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873" w:rsidRPr="0004168A" w:rsidRDefault="004D5873" w:rsidP="004D5873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 w:rsidRPr="0004168A">
        <w:rPr>
          <w:rFonts w:cs="Arial"/>
          <w:bCs/>
          <w:sz w:val="24"/>
          <w:szCs w:val="24"/>
        </w:rPr>
        <w:t>3GPP TSG RAN WG1 Meeting #</w:t>
      </w:r>
      <w:r w:rsidRPr="0004168A">
        <w:rPr>
          <w:rFonts w:eastAsia="MS Mincho" w:cs="Arial" w:hint="eastAsia"/>
          <w:bCs/>
          <w:sz w:val="24"/>
          <w:szCs w:val="24"/>
          <w:lang w:eastAsia="ja-JP"/>
        </w:rPr>
        <w:t>8</w:t>
      </w:r>
      <w:r w:rsidR="00D110E8">
        <w:rPr>
          <w:rFonts w:eastAsia="MS Mincho" w:cs="Arial"/>
          <w:bCs/>
          <w:sz w:val="24"/>
          <w:szCs w:val="24"/>
          <w:lang w:eastAsia="ja-JP"/>
        </w:rPr>
        <w:t>3</w:t>
      </w:r>
      <w:r w:rsidRPr="0004168A">
        <w:rPr>
          <w:rFonts w:eastAsia="MS Mincho" w:cs="Arial" w:hint="eastAsia"/>
          <w:bCs/>
          <w:sz w:val="24"/>
          <w:szCs w:val="24"/>
          <w:lang w:eastAsia="ja-JP"/>
        </w:rPr>
        <w:tab/>
      </w:r>
      <w:r w:rsidRPr="0004168A">
        <w:rPr>
          <w:rFonts w:eastAsia="MS Mincho" w:cs="Arial" w:hint="eastAsia"/>
          <w:bCs/>
          <w:sz w:val="24"/>
          <w:szCs w:val="24"/>
          <w:lang w:eastAsia="ja-JP"/>
        </w:rPr>
        <w:tab/>
      </w:r>
      <w:r w:rsidRPr="006E51E1">
        <w:rPr>
          <w:rFonts w:eastAsia="MS Mincho" w:cs="Arial"/>
          <w:bCs/>
          <w:sz w:val="24"/>
          <w:szCs w:val="24"/>
          <w:lang w:eastAsia="ja-JP"/>
        </w:rPr>
        <w:t>R1-</w:t>
      </w:r>
      <w:r w:rsidR="00CE788A" w:rsidRPr="00CE788A">
        <w:rPr>
          <w:rFonts w:eastAsia="MS Mincho" w:cs="Arial"/>
          <w:bCs/>
          <w:sz w:val="24"/>
          <w:szCs w:val="24"/>
          <w:lang w:eastAsia="ja-JP"/>
        </w:rPr>
        <w:t>157363</w:t>
      </w:r>
    </w:p>
    <w:p w:rsidR="004D5873" w:rsidRPr="00E664C1" w:rsidRDefault="00445469" w:rsidP="004D5873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>
        <w:rPr>
          <w:rFonts w:eastAsia="MS Mincho" w:cs="Arial"/>
          <w:bCs/>
          <w:sz w:val="24"/>
          <w:szCs w:val="24"/>
          <w:lang w:val="en-US" w:eastAsia="ja-JP"/>
        </w:rPr>
        <w:t>Anaheim</w:t>
      </w:r>
      <w:r w:rsidR="004D5873" w:rsidRPr="0004168A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>
        <w:rPr>
          <w:rFonts w:eastAsia="MS Mincho" w:cs="Arial"/>
          <w:bCs/>
          <w:sz w:val="24"/>
          <w:szCs w:val="24"/>
          <w:lang w:val="en-US" w:eastAsia="ja-JP"/>
        </w:rPr>
        <w:t>USA</w:t>
      </w:r>
      <w:r w:rsidR="004D5873" w:rsidRPr="0004168A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="00D110E8">
        <w:rPr>
          <w:rFonts w:eastAsia="MS Mincho" w:cs="Arial"/>
          <w:bCs/>
          <w:sz w:val="24"/>
          <w:szCs w:val="24"/>
          <w:lang w:val="en-US" w:eastAsia="ja-JP"/>
        </w:rPr>
        <w:t>16</w:t>
      </w:r>
      <w:r w:rsidR="004D5873" w:rsidRPr="0004168A">
        <w:rPr>
          <w:rFonts w:eastAsia="MS Mincho" w:cs="Arial" w:hint="eastAsia"/>
          <w:bCs/>
          <w:sz w:val="24"/>
          <w:szCs w:val="24"/>
          <w:vertAlign w:val="superscript"/>
          <w:lang w:val="en-US" w:eastAsia="ja-JP"/>
        </w:rPr>
        <w:t>th</w:t>
      </w:r>
      <w:r w:rsidR="004D5873" w:rsidRPr="0004168A">
        <w:rPr>
          <w:rFonts w:eastAsia="MS Mincho" w:cs="Arial" w:hint="eastAsia"/>
          <w:bCs/>
          <w:sz w:val="24"/>
          <w:szCs w:val="24"/>
          <w:lang w:val="en-US" w:eastAsia="ja-JP"/>
        </w:rPr>
        <w:t xml:space="preserve"> </w:t>
      </w:r>
      <w:r w:rsidR="004D5873" w:rsidRPr="0004168A">
        <w:rPr>
          <w:rFonts w:eastAsia="MS Mincho" w:cs="Arial"/>
          <w:bCs/>
          <w:sz w:val="24"/>
          <w:szCs w:val="24"/>
          <w:lang w:val="en-US" w:eastAsia="ja-JP"/>
        </w:rPr>
        <w:t xml:space="preserve">- </w:t>
      </w:r>
      <w:r w:rsidR="00D110E8">
        <w:rPr>
          <w:rFonts w:eastAsia="MS Mincho" w:cs="Arial"/>
          <w:bCs/>
          <w:sz w:val="24"/>
          <w:szCs w:val="24"/>
          <w:lang w:val="en-US" w:eastAsia="ja-JP"/>
        </w:rPr>
        <w:t>2</w:t>
      </w:r>
      <w:r w:rsidR="004D5873" w:rsidRPr="00E664C1">
        <w:rPr>
          <w:rFonts w:eastAsia="MS Mincho" w:cs="Arial"/>
          <w:bCs/>
          <w:sz w:val="24"/>
          <w:szCs w:val="24"/>
          <w:lang w:val="en-US" w:eastAsia="ja-JP"/>
        </w:rPr>
        <w:t>0</w:t>
      </w:r>
      <w:r w:rsidR="004D5873" w:rsidRPr="00E664C1">
        <w:rPr>
          <w:rFonts w:eastAsia="MS Mincho" w:cs="Arial" w:hint="eastAsia"/>
          <w:bCs/>
          <w:sz w:val="24"/>
          <w:szCs w:val="24"/>
          <w:vertAlign w:val="superscript"/>
          <w:lang w:val="en-US" w:eastAsia="ja-JP"/>
        </w:rPr>
        <w:t>th</w:t>
      </w:r>
      <w:r w:rsidR="004D5873" w:rsidRPr="00E664C1">
        <w:rPr>
          <w:rFonts w:eastAsia="MS Mincho" w:cs="Arial" w:hint="eastAsia"/>
          <w:bCs/>
          <w:sz w:val="24"/>
          <w:szCs w:val="24"/>
          <w:lang w:val="en-US" w:eastAsia="ja-JP"/>
        </w:rPr>
        <w:t xml:space="preserve"> </w:t>
      </w:r>
      <w:r w:rsidR="00D110E8">
        <w:rPr>
          <w:rFonts w:eastAsia="MS Mincho" w:cs="Arial"/>
          <w:bCs/>
          <w:sz w:val="24"/>
          <w:szCs w:val="24"/>
          <w:lang w:val="en-US" w:eastAsia="ja-JP"/>
        </w:rPr>
        <w:t>Novemb</w:t>
      </w:r>
      <w:r w:rsidR="004D5873" w:rsidRPr="00E664C1">
        <w:rPr>
          <w:rFonts w:eastAsia="MS Mincho" w:cs="Arial"/>
          <w:bCs/>
          <w:sz w:val="24"/>
          <w:szCs w:val="24"/>
          <w:lang w:val="en-US" w:eastAsia="ja-JP"/>
        </w:rPr>
        <w:t>er 2015</w:t>
      </w:r>
    </w:p>
    <w:p w:rsidR="004D5873" w:rsidRPr="00E664C1" w:rsidRDefault="004D5873" w:rsidP="004D5873">
      <w:pPr>
        <w:pStyle w:val="FootnoteText"/>
        <w:rPr>
          <w:lang w:val="en-US"/>
        </w:rPr>
      </w:pPr>
    </w:p>
    <w:p w:rsidR="004D5873" w:rsidRPr="00E664C1" w:rsidRDefault="004D5873" w:rsidP="004D5873">
      <w:pPr>
        <w:pStyle w:val="TdocHeader2"/>
        <w:jc w:val="left"/>
        <w:rPr>
          <w:sz w:val="20"/>
          <w:lang w:val="en-US"/>
        </w:rPr>
      </w:pPr>
      <w:r w:rsidRPr="00E664C1">
        <w:rPr>
          <w:sz w:val="20"/>
          <w:lang w:val="en-US"/>
        </w:rPr>
        <w:t xml:space="preserve">Source: </w:t>
      </w:r>
      <w:r w:rsidRPr="00E664C1">
        <w:rPr>
          <w:sz w:val="20"/>
          <w:lang w:val="en-US"/>
        </w:rPr>
        <w:tab/>
        <w:t>Ericsson</w:t>
      </w:r>
    </w:p>
    <w:p w:rsidR="00005DBD" w:rsidRPr="00E664C1" w:rsidRDefault="00005DBD" w:rsidP="00005DBD">
      <w:pPr>
        <w:pStyle w:val="TdocHeader2"/>
        <w:jc w:val="left"/>
        <w:rPr>
          <w:sz w:val="20"/>
          <w:lang w:val="en-US"/>
        </w:rPr>
      </w:pPr>
      <w:r w:rsidRPr="00E664C1">
        <w:rPr>
          <w:sz w:val="20"/>
          <w:lang w:val="en-US"/>
        </w:rPr>
        <w:t>Title:</w:t>
      </w:r>
      <w:bookmarkStart w:id="2" w:name="Title"/>
      <w:bookmarkEnd w:id="2"/>
      <w:r w:rsidRPr="00E664C1">
        <w:rPr>
          <w:sz w:val="20"/>
          <w:lang w:val="en-US"/>
        </w:rPr>
        <w:tab/>
      </w:r>
      <w:r w:rsidR="00CE788A" w:rsidRPr="00CE788A">
        <w:rPr>
          <w:sz w:val="20"/>
          <w:lang w:val="en-US"/>
        </w:rPr>
        <w:t>Outstanding Issues for V2X Evaluation Methodology</w:t>
      </w:r>
    </w:p>
    <w:p w:rsidR="00005DBD" w:rsidRPr="00E664C1" w:rsidRDefault="00005DBD" w:rsidP="00005DBD">
      <w:pPr>
        <w:pStyle w:val="TdocHeader2"/>
        <w:jc w:val="left"/>
        <w:rPr>
          <w:sz w:val="20"/>
          <w:lang w:val="en-US"/>
        </w:rPr>
      </w:pPr>
      <w:r w:rsidRPr="00E664C1">
        <w:rPr>
          <w:sz w:val="20"/>
          <w:lang w:val="en-US"/>
        </w:rPr>
        <w:t>Agenda Item:</w:t>
      </w:r>
      <w:r w:rsidRPr="00E664C1">
        <w:rPr>
          <w:sz w:val="20"/>
          <w:lang w:val="en-US"/>
        </w:rPr>
        <w:tab/>
      </w:r>
      <w:r w:rsidR="00CE788A" w:rsidRPr="00CE788A">
        <w:rPr>
          <w:sz w:val="20"/>
          <w:lang w:val="en-US"/>
        </w:rPr>
        <w:t>6.2.8.2</w:t>
      </w:r>
    </w:p>
    <w:p w:rsidR="00005DBD" w:rsidRPr="00E664C1" w:rsidRDefault="00005DBD" w:rsidP="00005DBD">
      <w:pPr>
        <w:pStyle w:val="TdocHeader2"/>
        <w:jc w:val="left"/>
        <w:rPr>
          <w:sz w:val="20"/>
          <w:lang w:val="en-US"/>
        </w:rPr>
      </w:pPr>
      <w:r w:rsidRPr="00E664C1">
        <w:rPr>
          <w:sz w:val="20"/>
          <w:lang w:val="en-US"/>
        </w:rPr>
        <w:t>Document for:</w:t>
      </w:r>
      <w:r w:rsidRPr="00E664C1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8A63F4">
      <w:pPr>
        <w:pStyle w:val="Heading1"/>
      </w:pPr>
      <w:r w:rsidRPr="00E664C1">
        <w:t>Introduction</w:t>
      </w:r>
    </w:p>
    <w:p w:rsidR="00C55313" w:rsidRDefault="00C55313" w:rsidP="006E51E1">
      <w:pPr>
        <w:jc w:val="both"/>
      </w:pPr>
      <w:r>
        <w:t>The objectives of the agreed V2x study are to evaluate new functionalities needed to operate LTE-based V2X (V2V, V2I/N, and V2P), and to investigate potential enhancements for vehicular services defined in [SA1 TR: TR 22.885]. The study should cover LTE-based V2X both with and without LTE network coverage, and cover both the operating scenario where the carrier(s) is/are dedicated to LTE-based V2X services (subject to regional reg</w:t>
      </w:r>
      <w:bookmarkStart w:id="3" w:name="_GoBack"/>
      <w:bookmarkEnd w:id="3"/>
      <w:r>
        <w:t xml:space="preserve">ulation and operator policy including the possibility of being shared by multiple operators) and the operating scenario where the carrier(s) is/are licensed spectrum and also used for normal LTE operation. Support for PC5 transport for V2V services shall be given the highest priority until RAN#70. We expect the work on other V2x services to start in RAN1#84. It is therefore necessary to agree on the remaining simulation assumptions. </w:t>
      </w:r>
    </w:p>
    <w:p w:rsidR="00A610FE" w:rsidRPr="00A610FE" w:rsidRDefault="00C55313" w:rsidP="006E51E1">
      <w:pPr>
        <w:jc w:val="both"/>
      </w:pPr>
      <w:r>
        <w:t>During the RAN1#81-</w:t>
      </w:r>
      <w:r w:rsidRPr="00C55313">
        <w:t xml:space="preserve"> </w:t>
      </w:r>
      <w:r>
        <w:t>RAN1#82bis meetings two simulation scenarios were agreed: highway and urban (see [1]). Some aspects of these models relative to other services than V2x have not been agreed or discussed yet. In this contribution, we propose some parameters to complete the models.</w:t>
      </w:r>
    </w:p>
    <w:p w:rsidR="008147C2" w:rsidRDefault="005B0F70" w:rsidP="0050317F">
      <w:pPr>
        <w:pStyle w:val="Heading1"/>
        <w:rPr>
          <w:rStyle w:val="IvDbodytextChar"/>
          <w:rFonts w:eastAsia="SimSun"/>
          <w:spacing w:val="0"/>
        </w:rPr>
      </w:pPr>
      <w:r w:rsidRPr="00E664C1">
        <w:rPr>
          <w:rStyle w:val="IvDbodytextChar"/>
          <w:rFonts w:eastAsia="SimSun"/>
          <w:spacing w:val="0"/>
        </w:rPr>
        <w:t>Scenarios for V2V Synchronization</w:t>
      </w:r>
      <w:r w:rsidR="005003B5">
        <w:rPr>
          <w:rStyle w:val="IvDbodytextChar"/>
          <w:rFonts w:eastAsia="SimSun"/>
          <w:spacing w:val="0"/>
        </w:rPr>
        <w:t xml:space="preserve"> and Summary of Potential Solutions</w:t>
      </w:r>
    </w:p>
    <w:p w:rsidR="003218AE" w:rsidRDefault="003218AE">
      <w:r w:rsidRPr="003218AE">
        <w:t xml:space="preserve">In the following, we present </w:t>
      </w:r>
      <w:r w:rsidR="002905C1">
        <w:t>the</w:t>
      </w:r>
      <w:r w:rsidRPr="003218AE">
        <w:t xml:space="preserve"> deployment models </w:t>
      </w:r>
      <w:r>
        <w:t xml:space="preserve">for pedestrians to be used in </w:t>
      </w:r>
      <w:r w:rsidRPr="003218AE">
        <w:t>system level simulation</w:t>
      </w:r>
      <w:r>
        <w:t>s.</w:t>
      </w:r>
    </w:p>
    <w:p w:rsidR="00EE1FF3" w:rsidRDefault="00EE1FF3" w:rsidP="006E51E1">
      <w:pPr>
        <w:pStyle w:val="Heading2"/>
      </w:pPr>
      <w:r>
        <w:t>Urban scenario</w:t>
      </w:r>
    </w:p>
    <w:p w:rsidR="005272B5" w:rsidRPr="002F4E5C" w:rsidRDefault="005272B5" w:rsidP="005272B5">
      <w:r>
        <w:t>P</w:t>
      </w:r>
      <w:r w:rsidRPr="002F4E5C">
        <w:t xml:space="preserve">edestrians </w:t>
      </w:r>
      <w:r>
        <w:t xml:space="preserve">UEs </w:t>
      </w:r>
      <w:r w:rsidRPr="002F4E5C">
        <w:t>are deployed</w:t>
      </w:r>
      <w:r>
        <w:t xml:space="preserve"> </w:t>
      </w:r>
      <w:r w:rsidRPr="002F4E5C">
        <w:t xml:space="preserve">in the scenario specified in </w:t>
      </w:r>
      <w:r w:rsidRPr="002F4E5C">
        <w:fldChar w:fldCharType="begin"/>
      </w:r>
      <w:r w:rsidRPr="002F4E5C">
        <w:instrText xml:space="preserve"> REF _Ref426555356 \h  \* MERGEFORMAT </w:instrText>
      </w:r>
      <w:r w:rsidRPr="002F4E5C">
        <w:fldChar w:fldCharType="separate"/>
      </w:r>
      <w:r w:rsidRPr="002F4E5C">
        <w:t xml:space="preserve">Table </w:t>
      </w:r>
      <w:r w:rsidRPr="002F4E5C">
        <w:rPr>
          <w:noProof/>
        </w:rPr>
        <w:t>1</w:t>
      </w:r>
      <w:r w:rsidRPr="002F4E5C">
        <w:fldChar w:fldCharType="end"/>
      </w:r>
      <w:r w:rsidRPr="002F4E5C">
        <w:t>.</w:t>
      </w:r>
    </w:p>
    <w:p w:rsidR="005272B5" w:rsidRDefault="005272B5" w:rsidP="006E51E1">
      <w:pPr>
        <w:pStyle w:val="Caption"/>
        <w:keepNext/>
        <w:jc w:val="center"/>
      </w:pPr>
      <w:bookmarkStart w:id="4" w:name="_Ref43455451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71B74">
        <w:rPr>
          <w:noProof/>
        </w:rPr>
        <w:t>1</w:t>
      </w:r>
      <w:r>
        <w:fldChar w:fldCharType="end"/>
      </w:r>
      <w:bookmarkEnd w:id="4"/>
      <w:r>
        <w:t xml:space="preserve">. Parameters for the deployment </w:t>
      </w:r>
      <w:r w:rsidR="00726700">
        <w:t>UEs carried by pedestrians</w:t>
      </w:r>
      <w:r w:rsidR="00726700" w:rsidDel="00726700">
        <w:t xml:space="preserve"> </w:t>
      </w:r>
      <w:r>
        <w:t>in the urban scenario.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7481"/>
      </w:tblGrid>
      <w:tr w:rsidR="005272B5" w:rsidRPr="002F4E5C" w:rsidTr="006E51E1">
        <w:trPr>
          <w:jc w:val="center"/>
        </w:trPr>
        <w:tc>
          <w:tcPr>
            <w:tcW w:w="1895" w:type="dxa"/>
            <w:shd w:val="clear" w:color="auto" w:fill="auto"/>
          </w:tcPr>
          <w:p w:rsidR="005272B5" w:rsidRPr="002F4E5C" w:rsidRDefault="005272B5" w:rsidP="00D8153B">
            <w:pPr>
              <w:spacing w:after="0"/>
              <w:jc w:val="center"/>
              <w:rPr>
                <w:b/>
              </w:rPr>
            </w:pPr>
            <w:r w:rsidRPr="002F4E5C">
              <w:rPr>
                <w:b/>
              </w:rPr>
              <w:t>Parameter</w:t>
            </w:r>
          </w:p>
        </w:tc>
        <w:tc>
          <w:tcPr>
            <w:tcW w:w="7481" w:type="dxa"/>
            <w:shd w:val="clear" w:color="auto" w:fill="auto"/>
          </w:tcPr>
          <w:p w:rsidR="005272B5" w:rsidRPr="002F4E5C" w:rsidRDefault="005272B5" w:rsidP="00D8153B">
            <w:pPr>
              <w:spacing w:after="0"/>
              <w:jc w:val="center"/>
              <w:rPr>
                <w:b/>
              </w:rPr>
            </w:pPr>
            <w:r w:rsidRPr="002F4E5C">
              <w:rPr>
                <w:b/>
              </w:rPr>
              <w:t>Value</w:t>
            </w:r>
          </w:p>
        </w:tc>
      </w:tr>
      <w:tr w:rsidR="005272B5" w:rsidRPr="002F6910" w:rsidTr="006E51E1">
        <w:trPr>
          <w:jc w:val="center"/>
        </w:trPr>
        <w:tc>
          <w:tcPr>
            <w:tcW w:w="1895" w:type="dxa"/>
            <w:shd w:val="clear" w:color="auto" w:fill="auto"/>
            <w:vAlign w:val="center"/>
          </w:tcPr>
          <w:p w:rsidR="005272B5" w:rsidRPr="002F6910" w:rsidRDefault="0068243C">
            <w:pPr>
              <w:spacing w:after="0"/>
            </w:pPr>
            <w:r>
              <w:t xml:space="preserve">UE </w:t>
            </w:r>
            <w:r w:rsidR="005272B5" w:rsidRPr="002F6910">
              <w:t>position</w:t>
            </w:r>
          </w:p>
        </w:tc>
        <w:tc>
          <w:tcPr>
            <w:tcW w:w="7481" w:type="dxa"/>
            <w:shd w:val="clear" w:color="auto" w:fill="auto"/>
          </w:tcPr>
          <w:p w:rsidR="005272B5" w:rsidRPr="002F6910" w:rsidRDefault="005272B5" w:rsidP="00D8153B">
            <w:pPr>
              <w:keepNext/>
              <w:spacing w:after="0"/>
            </w:pPr>
            <w:r w:rsidRPr="002F6910">
              <w:t>In the middle of the sidewalk at regular intervals (i.e. equally spaced UEs along the lane).</w:t>
            </w:r>
          </w:p>
        </w:tc>
      </w:tr>
    </w:tbl>
    <w:p w:rsidR="005272B5" w:rsidRDefault="005272B5"/>
    <w:p w:rsidR="005272B5" w:rsidRPr="002F4E5C" w:rsidRDefault="005272B5" w:rsidP="005272B5">
      <w:r w:rsidRPr="002F4E5C">
        <w:t xml:space="preserve">The density of </w:t>
      </w:r>
      <w:r w:rsidR="00580C40">
        <w:t>UE</w:t>
      </w:r>
      <w:r w:rsidRPr="002F4E5C">
        <w:t xml:space="preserve">s </w:t>
      </w:r>
      <w:r w:rsidR="00580C40">
        <w:t xml:space="preserve">carried by pedestrians </w:t>
      </w:r>
      <w:r w:rsidRPr="002F4E5C">
        <w:t xml:space="preserve">is specified in </w:t>
      </w:r>
      <w:r w:rsidRPr="002F4E5C">
        <w:fldChar w:fldCharType="begin"/>
      </w:r>
      <w:r w:rsidRPr="002F4E5C">
        <w:instrText xml:space="preserve"> REF _Ref426709707 \h  \* MERGEFORMAT </w:instrText>
      </w:r>
      <w:r w:rsidRPr="002F4E5C">
        <w:fldChar w:fldCharType="separate"/>
      </w:r>
      <w:r w:rsidRPr="002F4E5C">
        <w:t xml:space="preserve">Table </w:t>
      </w:r>
      <w:r w:rsidRPr="002F4E5C">
        <w:rPr>
          <w:noProof/>
        </w:rPr>
        <w:t>3</w:t>
      </w:r>
      <w:r w:rsidRPr="002F4E5C">
        <w:fldChar w:fldCharType="end"/>
      </w:r>
      <w:r w:rsidRPr="002F4E5C">
        <w:t xml:space="preserve">. </w:t>
      </w:r>
    </w:p>
    <w:p w:rsidR="005272B5" w:rsidRDefault="005272B5" w:rsidP="006E51E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71B74">
        <w:rPr>
          <w:noProof/>
        </w:rPr>
        <w:t>2</w:t>
      </w:r>
      <w:r>
        <w:fldChar w:fldCharType="end"/>
      </w:r>
      <w:r>
        <w:t xml:space="preserve">. </w:t>
      </w:r>
      <w:proofErr w:type="gramStart"/>
      <w:r w:rsidR="000D47E0">
        <w:t xml:space="preserve">UE density </w:t>
      </w:r>
      <w:r w:rsidR="000D47E0" w:rsidRPr="005909B3">
        <w:t xml:space="preserve">parameters for </w:t>
      </w:r>
      <w:r w:rsidR="000D47E0">
        <w:t>UEs carried by pedestrian</w:t>
      </w:r>
      <w:r w:rsidR="00726700">
        <w:t>s</w:t>
      </w:r>
      <w:r w:rsidR="000D47E0" w:rsidRPr="005909B3">
        <w:t xml:space="preserve"> </w:t>
      </w:r>
      <w:r w:rsidR="000D47E0">
        <w:t xml:space="preserve">in </w:t>
      </w:r>
      <w:r w:rsidR="000D47E0" w:rsidRPr="005909B3">
        <w:t>the urban scenario</w:t>
      </w:r>
      <w:r w:rsidR="000D47E0">
        <w:t>.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2895"/>
      </w:tblGrid>
      <w:tr w:rsidR="005272B5" w:rsidRPr="002F4E5C" w:rsidTr="00D8153B">
        <w:trPr>
          <w:jc w:val="center"/>
        </w:trPr>
        <w:tc>
          <w:tcPr>
            <w:tcW w:w="2218" w:type="dxa"/>
            <w:shd w:val="clear" w:color="auto" w:fill="auto"/>
          </w:tcPr>
          <w:p w:rsidR="005272B5" w:rsidRPr="002F4E5C" w:rsidRDefault="005272B5" w:rsidP="00D8153B">
            <w:pPr>
              <w:spacing w:after="0"/>
              <w:jc w:val="center"/>
              <w:rPr>
                <w:b/>
              </w:rPr>
            </w:pPr>
            <w:r w:rsidRPr="002F4E5C">
              <w:rPr>
                <w:b/>
              </w:rPr>
              <w:t>Parameter</w:t>
            </w:r>
          </w:p>
        </w:tc>
        <w:tc>
          <w:tcPr>
            <w:tcW w:w="2895" w:type="dxa"/>
            <w:shd w:val="clear" w:color="auto" w:fill="auto"/>
          </w:tcPr>
          <w:p w:rsidR="005272B5" w:rsidRPr="002F4E5C" w:rsidRDefault="005272B5" w:rsidP="00D8153B">
            <w:pPr>
              <w:spacing w:after="0"/>
              <w:jc w:val="center"/>
              <w:rPr>
                <w:b/>
              </w:rPr>
            </w:pPr>
            <w:r w:rsidRPr="002F4E5C">
              <w:rPr>
                <w:b/>
              </w:rPr>
              <w:t>Value</w:t>
            </w:r>
          </w:p>
        </w:tc>
      </w:tr>
      <w:tr w:rsidR="005272B5" w:rsidRPr="002F4E5C" w:rsidTr="00D8153B">
        <w:trPr>
          <w:jc w:val="center"/>
        </w:trPr>
        <w:tc>
          <w:tcPr>
            <w:tcW w:w="2218" w:type="dxa"/>
            <w:shd w:val="clear" w:color="auto" w:fill="auto"/>
          </w:tcPr>
          <w:p w:rsidR="005272B5" w:rsidRPr="002F4E5C" w:rsidRDefault="005272B5" w:rsidP="00D8153B">
            <w:pPr>
              <w:spacing w:after="0"/>
            </w:pPr>
            <w:r w:rsidRPr="002F4E5C">
              <w:t>UE density</w:t>
            </w:r>
          </w:p>
        </w:tc>
        <w:tc>
          <w:tcPr>
            <w:tcW w:w="2895" w:type="dxa"/>
            <w:shd w:val="clear" w:color="auto" w:fill="auto"/>
          </w:tcPr>
          <w:p w:rsidR="005272B5" w:rsidRPr="002F4E5C" w:rsidRDefault="005272B5" w:rsidP="00D8153B">
            <w:pPr>
              <w:keepNext/>
              <w:spacing w:after="0"/>
            </w:pPr>
            <w:r w:rsidRPr="002F4E5C">
              <w:rPr>
                <w:rFonts w:eastAsia="Calibri"/>
              </w:rPr>
              <w:t>100 pedestrians/km/sidewalk</w:t>
            </w:r>
          </w:p>
        </w:tc>
      </w:tr>
    </w:tbl>
    <w:p w:rsidR="00871B74" w:rsidRDefault="00871B74" w:rsidP="005272B5"/>
    <w:p w:rsidR="001A6C28" w:rsidRPr="003A7A19" w:rsidRDefault="001A6C28" w:rsidP="001A6C28">
      <w:pPr>
        <w:rPr>
          <w:rFonts w:eastAsia="Malgun Gothic"/>
        </w:rPr>
      </w:pPr>
      <w:r w:rsidRPr="002F4E5C">
        <w:rPr>
          <w:rFonts w:eastAsia="Malgun Gothic"/>
        </w:rPr>
        <w:t xml:space="preserve">It was agreed in </w:t>
      </w:r>
      <w:r w:rsidRPr="002F4E5C">
        <w:rPr>
          <w:rFonts w:eastAsia="Malgun Gothic"/>
        </w:rPr>
        <w:fldChar w:fldCharType="begin"/>
      </w:r>
      <w:r w:rsidRPr="002F4E5C">
        <w:rPr>
          <w:rFonts w:eastAsia="Malgun Gothic"/>
        </w:rPr>
        <w:instrText xml:space="preserve"> REF _Ref430869884 \r \h  \* MERGEFORMAT </w:instrText>
      </w:r>
      <w:r w:rsidRPr="002F4E5C">
        <w:rPr>
          <w:rFonts w:eastAsia="Malgun Gothic"/>
        </w:rPr>
      </w:r>
      <w:r w:rsidRPr="002F4E5C">
        <w:rPr>
          <w:rFonts w:eastAsia="Malgun Gothic"/>
        </w:rPr>
        <w:fldChar w:fldCharType="separate"/>
      </w:r>
      <w:r w:rsidRPr="002F4E5C">
        <w:rPr>
          <w:rFonts w:eastAsia="Malgun Gothic"/>
        </w:rPr>
        <w:t>[</w:t>
      </w:r>
      <w:r w:rsidRPr="00A9271B">
        <w:rPr>
          <w:rFonts w:eastAsia="Malgun Gothic"/>
        </w:rPr>
        <w:t>1</w:t>
      </w:r>
      <w:r w:rsidRPr="002F4E5C">
        <w:rPr>
          <w:rFonts w:eastAsia="Malgun Gothic"/>
        </w:rPr>
        <w:t>]</w:t>
      </w:r>
      <w:r w:rsidRPr="002F4E5C">
        <w:rPr>
          <w:rFonts w:eastAsia="Malgun Gothic"/>
        </w:rPr>
        <w:fldChar w:fldCharType="end"/>
      </w:r>
      <w:r w:rsidRPr="002F4E5C">
        <w:rPr>
          <w:rFonts w:eastAsia="Malgun Gothic"/>
        </w:rPr>
        <w:t xml:space="preserve"> to model explicitly the mobility of UEs</w:t>
      </w:r>
      <w:r>
        <w:rPr>
          <w:rFonts w:eastAsia="Malgun Gothic"/>
        </w:rPr>
        <w:t xml:space="preserve"> </w:t>
      </w:r>
      <w:r w:rsidR="00744999">
        <w:rPr>
          <w:rFonts w:eastAsia="Malgun Gothic"/>
        </w:rPr>
        <w:t>on-board</w:t>
      </w:r>
      <w:r>
        <w:rPr>
          <w:rFonts w:eastAsia="Malgun Gothic"/>
        </w:rPr>
        <w:t xml:space="preserve"> vehicles</w:t>
      </w:r>
      <w:r w:rsidRPr="002F4E5C">
        <w:rPr>
          <w:rFonts w:eastAsia="Malgun Gothic"/>
        </w:rPr>
        <w:t xml:space="preserve">. This is important since UEs </w:t>
      </w:r>
      <w:r w:rsidR="00744999">
        <w:rPr>
          <w:rFonts w:eastAsia="Malgun Gothic"/>
        </w:rPr>
        <w:t>on-board</w:t>
      </w:r>
      <w:r>
        <w:rPr>
          <w:rFonts w:eastAsia="Malgun Gothic"/>
        </w:rPr>
        <w:t xml:space="preserve"> a vehicle </w:t>
      </w:r>
      <w:r w:rsidRPr="002F4E5C">
        <w:rPr>
          <w:rFonts w:eastAsia="Malgun Gothic"/>
        </w:rPr>
        <w:t>travel at high speeds in some cases, significantly changing the network topology du</w:t>
      </w:r>
      <w:r w:rsidRPr="003A7A19">
        <w:rPr>
          <w:rFonts w:eastAsia="Malgun Gothic"/>
        </w:rPr>
        <w:t>ring a sim</w:t>
      </w:r>
      <w:r w:rsidRPr="003218AE">
        <w:rPr>
          <w:rFonts w:eastAsia="Malgun Gothic"/>
        </w:rPr>
        <w:t xml:space="preserve">ulation snapshot. In contrast, UEs </w:t>
      </w:r>
      <w:r>
        <w:rPr>
          <w:rFonts w:eastAsia="Malgun Gothic"/>
        </w:rPr>
        <w:t xml:space="preserve">carried by pedestrians </w:t>
      </w:r>
      <w:r w:rsidRPr="003218AE">
        <w:rPr>
          <w:rFonts w:eastAsia="Malgun Gothic"/>
        </w:rPr>
        <w:t xml:space="preserve">only travel a few meters during a simulation snapshot. Therefore, modelling </w:t>
      </w:r>
      <w:r w:rsidR="00744999" w:rsidRPr="003218AE">
        <w:rPr>
          <w:rFonts w:eastAsia="Malgun Gothic"/>
        </w:rPr>
        <w:t>explicitly</w:t>
      </w:r>
      <w:r w:rsidRPr="003218AE">
        <w:rPr>
          <w:rFonts w:eastAsia="Malgun Gothic"/>
        </w:rPr>
        <w:t xml:space="preserve"> their mobility does not seem necessary. </w:t>
      </w:r>
    </w:p>
    <w:p w:rsidR="00871B74" w:rsidRDefault="00871B74" w:rsidP="006E51E1">
      <w:pPr>
        <w:pStyle w:val="Caption"/>
        <w:keepNext/>
        <w:jc w:val="center"/>
      </w:pPr>
      <w:bookmarkStart w:id="5" w:name="_Ref434554515"/>
      <w:proofErr w:type="gramStart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5"/>
      <w:r>
        <w:t>.</w:t>
      </w:r>
      <w:proofErr w:type="gramEnd"/>
      <w:r>
        <w:t xml:space="preserve"> </w:t>
      </w:r>
      <w:r w:rsidR="000D47E0">
        <w:t>M</w:t>
      </w:r>
      <w:r w:rsidRPr="005909B3">
        <w:t xml:space="preserve">obility parameters for </w:t>
      </w:r>
      <w:r w:rsidR="000D47E0">
        <w:t>UEs carried by pedestrian</w:t>
      </w:r>
      <w:r w:rsidR="00726700">
        <w:t>s</w:t>
      </w:r>
      <w:r w:rsidR="000D47E0" w:rsidRPr="005909B3">
        <w:t xml:space="preserve"> </w:t>
      </w:r>
      <w:r w:rsidR="000D47E0">
        <w:t xml:space="preserve">in </w:t>
      </w:r>
      <w:r w:rsidRPr="005909B3">
        <w:t>the urban scenario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883"/>
      </w:tblGrid>
      <w:tr w:rsidR="005272B5" w:rsidRPr="002F4E5C" w:rsidTr="00D8153B">
        <w:trPr>
          <w:jc w:val="center"/>
        </w:trPr>
        <w:tc>
          <w:tcPr>
            <w:tcW w:w="2218" w:type="dxa"/>
            <w:shd w:val="clear" w:color="auto" w:fill="auto"/>
          </w:tcPr>
          <w:p w:rsidR="005272B5" w:rsidRPr="002F4E5C" w:rsidRDefault="005272B5" w:rsidP="00D8153B">
            <w:pPr>
              <w:spacing w:after="0"/>
              <w:jc w:val="center"/>
              <w:rPr>
                <w:b/>
              </w:rPr>
            </w:pPr>
            <w:r w:rsidRPr="002F4E5C">
              <w:rPr>
                <w:b/>
              </w:rPr>
              <w:t>Parameter</w:t>
            </w:r>
          </w:p>
        </w:tc>
        <w:tc>
          <w:tcPr>
            <w:tcW w:w="883" w:type="dxa"/>
            <w:shd w:val="clear" w:color="auto" w:fill="auto"/>
          </w:tcPr>
          <w:p w:rsidR="005272B5" w:rsidRPr="002F4E5C" w:rsidRDefault="005272B5" w:rsidP="00D8153B">
            <w:pPr>
              <w:spacing w:after="0"/>
              <w:jc w:val="center"/>
              <w:rPr>
                <w:b/>
              </w:rPr>
            </w:pPr>
            <w:r w:rsidRPr="002F4E5C">
              <w:rPr>
                <w:b/>
              </w:rPr>
              <w:t>Value</w:t>
            </w:r>
          </w:p>
        </w:tc>
      </w:tr>
      <w:tr w:rsidR="005272B5" w:rsidRPr="002F4E5C" w:rsidTr="00D8153B">
        <w:trPr>
          <w:jc w:val="center"/>
        </w:trPr>
        <w:tc>
          <w:tcPr>
            <w:tcW w:w="2218" w:type="dxa"/>
            <w:shd w:val="clear" w:color="auto" w:fill="auto"/>
          </w:tcPr>
          <w:p w:rsidR="005272B5" w:rsidRPr="002F4E5C" w:rsidRDefault="005272B5" w:rsidP="00D8153B">
            <w:pPr>
              <w:spacing w:after="0"/>
            </w:pPr>
            <w:r w:rsidRPr="002F4E5C">
              <w:t>UE speed</w:t>
            </w:r>
          </w:p>
        </w:tc>
        <w:tc>
          <w:tcPr>
            <w:tcW w:w="883" w:type="dxa"/>
            <w:shd w:val="clear" w:color="auto" w:fill="auto"/>
          </w:tcPr>
          <w:p w:rsidR="005272B5" w:rsidRPr="002F4E5C" w:rsidRDefault="005272B5" w:rsidP="00D8153B">
            <w:pPr>
              <w:keepNext/>
              <w:spacing w:after="0"/>
              <w:jc w:val="center"/>
            </w:pPr>
            <w:r w:rsidRPr="002F4E5C">
              <w:t>0</w:t>
            </w:r>
          </w:p>
        </w:tc>
      </w:tr>
    </w:tbl>
    <w:p w:rsidR="00871B74" w:rsidRDefault="00871B74"/>
    <w:p w:rsidR="00615933" w:rsidRDefault="000C626D" w:rsidP="006E51E1">
      <w:pPr>
        <w:jc w:val="both"/>
      </w:pPr>
      <w:r>
        <w:t xml:space="preserve">Although the exact characteristics of V2P traffic are unknown </w:t>
      </w:r>
      <w:r w:rsidR="00501769">
        <w:t>at this point</w:t>
      </w:r>
      <w:r>
        <w:t xml:space="preserve">, </w:t>
      </w:r>
      <w:r w:rsidR="00501769">
        <w:t xml:space="preserve">based on the description of CAM packets </w:t>
      </w:r>
      <w:r>
        <w:t xml:space="preserve">we believe that the payloads will be similar to those used in V2x. For simplicity, we propose </w:t>
      </w:r>
      <w:r w:rsidR="00501769">
        <w:t>a periodic-traffic model similar to the one used for V2V</w:t>
      </w:r>
      <w:r>
        <w:t xml:space="preserve"> </w:t>
      </w:r>
      <w:r w:rsidR="00615933">
        <w:t xml:space="preserve">but with the following changes: i) larger periodicity (to minimize power consumption, etc.), ii) fixed </w:t>
      </w:r>
      <w:r w:rsidR="00744999">
        <w:t>payload</w:t>
      </w:r>
      <w:r w:rsidR="00615933">
        <w:t xml:space="preserve"> since less-frequent transmissions will have to carry all the security overhead.</w:t>
      </w:r>
      <w:r w:rsidR="00966317">
        <w:t xml:space="preserve"> We do not see any need for simulating even-triggered aperiodic V2P traffic since pedestrians are less likely the type of events associated to this type of traffic (e.g., sudden breaks, malfunctioning, etc.)</w:t>
      </w:r>
      <w:r w:rsidR="00B370C5">
        <w:t xml:space="preserve">. </w:t>
      </w:r>
      <w:r w:rsidR="00615933">
        <w:t>We also believe that pedestrian handheld UEs will transmit less often than UEs</w:t>
      </w:r>
      <w:r w:rsidR="000D47E0">
        <w:t xml:space="preserve"> </w:t>
      </w:r>
      <w:r w:rsidR="00744999">
        <w:t>on-board</w:t>
      </w:r>
      <w:r w:rsidR="000D47E0">
        <w:t xml:space="preserve"> a </w:t>
      </w:r>
      <w:r w:rsidR="000D47E0">
        <w:lastRenderedPageBreak/>
        <w:t>vehicle</w:t>
      </w:r>
      <w:r w:rsidR="00615933">
        <w:t xml:space="preserve"> for several reasons: minimize power consumption, avoid congesting the scenario without broadcasting reasonably new information, etc.</w:t>
      </w:r>
    </w:p>
    <w:p w:rsidR="000C626D" w:rsidRDefault="000C626D" w:rsidP="000C626D">
      <w:pPr>
        <w:pStyle w:val="Caption"/>
        <w:keepNext/>
        <w:jc w:val="center"/>
      </w:pPr>
      <w:bookmarkStart w:id="6" w:name="_Ref4345702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6"/>
      <w:r>
        <w:t xml:space="preserve">. </w:t>
      </w:r>
      <w:proofErr w:type="gramStart"/>
      <w:r>
        <w:t xml:space="preserve">Traffic characteristics </w:t>
      </w:r>
      <w:r w:rsidR="00501769">
        <w:t>for</w:t>
      </w:r>
      <w:r>
        <w:t xml:space="preserve"> V2P messages broadcasted by </w:t>
      </w:r>
      <w:r w:rsidR="000D47E0">
        <w:t xml:space="preserve">UEs carried by </w:t>
      </w:r>
      <w:r>
        <w:t>pedestrian.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1444"/>
      </w:tblGrid>
      <w:tr w:rsidR="000C626D" w:rsidRPr="002F4E5C" w:rsidTr="006E51E1">
        <w:trPr>
          <w:jc w:val="center"/>
        </w:trPr>
        <w:tc>
          <w:tcPr>
            <w:tcW w:w="2218" w:type="dxa"/>
            <w:shd w:val="clear" w:color="auto" w:fill="auto"/>
          </w:tcPr>
          <w:p w:rsidR="000C626D" w:rsidRPr="002F4E5C" w:rsidRDefault="000C626D" w:rsidP="00C5215E">
            <w:pPr>
              <w:spacing w:after="0"/>
              <w:jc w:val="center"/>
              <w:rPr>
                <w:b/>
              </w:rPr>
            </w:pPr>
            <w:r w:rsidRPr="002F4E5C">
              <w:rPr>
                <w:b/>
              </w:rPr>
              <w:t>Parameter</w:t>
            </w:r>
          </w:p>
        </w:tc>
        <w:tc>
          <w:tcPr>
            <w:tcW w:w="1444" w:type="dxa"/>
            <w:shd w:val="clear" w:color="auto" w:fill="auto"/>
          </w:tcPr>
          <w:p w:rsidR="000C626D" w:rsidRPr="002F4E5C" w:rsidRDefault="000C626D" w:rsidP="00C5215E">
            <w:pPr>
              <w:spacing w:after="0"/>
              <w:jc w:val="center"/>
              <w:rPr>
                <w:b/>
              </w:rPr>
            </w:pPr>
            <w:r w:rsidRPr="002F4E5C">
              <w:rPr>
                <w:b/>
              </w:rPr>
              <w:t>Value</w:t>
            </w:r>
          </w:p>
        </w:tc>
      </w:tr>
      <w:tr w:rsidR="000C626D" w:rsidRPr="002F4E5C" w:rsidTr="006E51E1">
        <w:trPr>
          <w:jc w:val="center"/>
        </w:trPr>
        <w:tc>
          <w:tcPr>
            <w:tcW w:w="2218" w:type="dxa"/>
            <w:shd w:val="clear" w:color="auto" w:fill="auto"/>
          </w:tcPr>
          <w:p w:rsidR="000C626D" w:rsidRPr="002F4E5C" w:rsidRDefault="00615933" w:rsidP="00C5215E">
            <w:pPr>
              <w:spacing w:after="0"/>
            </w:pPr>
            <w:r>
              <w:t>Payload</w:t>
            </w:r>
          </w:p>
        </w:tc>
        <w:tc>
          <w:tcPr>
            <w:tcW w:w="1444" w:type="dxa"/>
            <w:shd w:val="clear" w:color="auto" w:fill="auto"/>
          </w:tcPr>
          <w:p w:rsidR="000C626D" w:rsidRPr="002F4E5C" w:rsidRDefault="00615933" w:rsidP="00C5215E">
            <w:pPr>
              <w:keepNext/>
              <w:spacing w:after="0"/>
              <w:jc w:val="center"/>
            </w:pPr>
            <w:r>
              <w:t>300 bytes</w:t>
            </w:r>
          </w:p>
        </w:tc>
      </w:tr>
      <w:tr w:rsidR="00966317" w:rsidRPr="002F4E5C" w:rsidTr="00615933">
        <w:trPr>
          <w:jc w:val="center"/>
        </w:trPr>
        <w:tc>
          <w:tcPr>
            <w:tcW w:w="2218" w:type="dxa"/>
            <w:shd w:val="clear" w:color="auto" w:fill="auto"/>
          </w:tcPr>
          <w:p w:rsidR="00966317" w:rsidRPr="002F4E5C" w:rsidDel="00615933" w:rsidRDefault="00B370C5" w:rsidP="00C5215E">
            <w:pPr>
              <w:spacing w:after="0"/>
            </w:pPr>
            <w:r>
              <w:t>Periodicity</w:t>
            </w:r>
          </w:p>
        </w:tc>
        <w:tc>
          <w:tcPr>
            <w:tcW w:w="1444" w:type="dxa"/>
            <w:shd w:val="clear" w:color="auto" w:fill="auto"/>
          </w:tcPr>
          <w:p w:rsidR="00966317" w:rsidRDefault="00B370C5" w:rsidP="00C5215E">
            <w:pPr>
              <w:keepNext/>
              <w:spacing w:after="0"/>
              <w:jc w:val="center"/>
            </w:pPr>
            <w:r>
              <w:t>1 s</w:t>
            </w:r>
          </w:p>
        </w:tc>
      </w:tr>
    </w:tbl>
    <w:p w:rsidR="000C626D" w:rsidRPr="006E51E1" w:rsidRDefault="000C626D"/>
    <w:p w:rsidR="00A31572" w:rsidRPr="000C626D" w:rsidRDefault="00871B74" w:rsidP="006E51E1">
      <w:pPr>
        <w:jc w:val="both"/>
      </w:pPr>
      <w:r>
        <w:t>The propagation con</w:t>
      </w:r>
      <w:r w:rsidRPr="00BA61D0">
        <w:t xml:space="preserve">ditions for UEs carried by pedestrians and UEs </w:t>
      </w:r>
      <w:r w:rsidR="00744999" w:rsidRPr="00BA61D0">
        <w:t>on-board</w:t>
      </w:r>
      <w:r w:rsidRPr="00BA61D0">
        <w:t xml:space="preserve"> vehicles are quite </w:t>
      </w:r>
      <w:r w:rsidR="003F563A" w:rsidRPr="00BA61D0">
        <w:t>similar;</w:t>
      </w:r>
      <w:r w:rsidRPr="00BA61D0">
        <w:t xml:space="preserve"> therefore we propose to use the agreed V2V channel models for V2P too.</w:t>
      </w:r>
      <w:r w:rsidR="0026301E">
        <w:t xml:space="preserve"> This also means that the same channels are used for modelling pedestrian-to-pedestrian channels and pedestrian-to-RSU channels.</w:t>
      </w:r>
      <w:r w:rsidR="00A31572">
        <w:t xml:space="preserve"> Similarly, </w:t>
      </w:r>
      <w:r w:rsidR="00744999">
        <w:t>propagation</w:t>
      </w:r>
      <w:r w:rsidR="00A31572">
        <w:t xml:space="preserve"> conditions</w:t>
      </w:r>
      <w:r w:rsidR="00524209">
        <w:t xml:space="preserve"> to the macro NW</w:t>
      </w:r>
      <w:r w:rsidR="00A31572">
        <w:t xml:space="preserve"> are alike for UEs carried by pedestrians and UEs on-board vehicles.</w:t>
      </w:r>
      <w:r w:rsidR="00794E35">
        <w:t xml:space="preserve"> We observe that some of</w:t>
      </w:r>
      <w:r w:rsidR="00AB22A8">
        <w:t xml:space="preserve"> </w:t>
      </w:r>
      <w:r w:rsidR="00794E35">
        <w:t>these channels may not be used for intended communications but anyway need to be characterize in order to be able to model interference to/from UEs</w:t>
      </w:r>
      <w:r w:rsidR="00580C40">
        <w:t xml:space="preserve"> carried by pedestrians</w:t>
      </w:r>
      <w:r w:rsidR="00794E35">
        <w:t>.</w:t>
      </w:r>
    </w:p>
    <w:p w:rsidR="00BA61D0" w:rsidRPr="006E51E1" w:rsidRDefault="00BA61D0">
      <w:pPr>
        <w:rPr>
          <w:b/>
          <w:i/>
        </w:rPr>
      </w:pPr>
      <w:r w:rsidRPr="006E51E1">
        <w:rPr>
          <w:b/>
          <w:i/>
        </w:rPr>
        <w:t>Proposal</w:t>
      </w:r>
      <w:r w:rsidR="00377B16" w:rsidRPr="000C626D">
        <w:rPr>
          <w:b/>
          <w:i/>
        </w:rPr>
        <w:t>s</w:t>
      </w:r>
      <w:r w:rsidRPr="006E51E1">
        <w:rPr>
          <w:b/>
          <w:i/>
        </w:rPr>
        <w:t>:</w:t>
      </w:r>
    </w:p>
    <w:p w:rsidR="00BA61D0" w:rsidRDefault="00BA61D0" w:rsidP="006E51E1">
      <w:pPr>
        <w:pStyle w:val="ListParagraph"/>
        <w:numPr>
          <w:ilvl w:val="0"/>
          <w:numId w:val="30"/>
        </w:numPr>
        <w:spacing w:after="240"/>
        <w:rPr>
          <w:b/>
          <w:i/>
        </w:rPr>
      </w:pPr>
      <w:r w:rsidRPr="006E51E1">
        <w:rPr>
          <w:rFonts w:ascii="Times New Roman" w:hAnsi="Times New Roman" w:cs="Times New Roman"/>
          <w:b/>
          <w:i/>
          <w:sz w:val="20"/>
          <w:szCs w:val="20"/>
        </w:rPr>
        <w:t xml:space="preserve">UEs </w:t>
      </w:r>
      <w:r w:rsidR="0068243C">
        <w:rPr>
          <w:rFonts w:ascii="Times New Roman" w:hAnsi="Times New Roman" w:cs="Times New Roman"/>
          <w:b/>
          <w:i/>
          <w:sz w:val="20"/>
          <w:szCs w:val="20"/>
        </w:rPr>
        <w:t xml:space="preserve">carried by pedestrians </w:t>
      </w:r>
      <w:r w:rsidRPr="006E51E1">
        <w:rPr>
          <w:rFonts w:ascii="Times New Roman" w:hAnsi="Times New Roman" w:cs="Times New Roman"/>
          <w:b/>
          <w:i/>
          <w:sz w:val="20"/>
          <w:szCs w:val="20"/>
        </w:rPr>
        <w:t>are deplo</w:t>
      </w:r>
      <w:r w:rsidR="001B1011">
        <w:rPr>
          <w:rFonts w:ascii="Times New Roman" w:hAnsi="Times New Roman" w:cs="Times New Roman"/>
          <w:b/>
          <w:i/>
          <w:sz w:val="20"/>
          <w:szCs w:val="20"/>
        </w:rPr>
        <w:t>y</w:t>
      </w:r>
      <w:r w:rsidRPr="006E51E1">
        <w:rPr>
          <w:rFonts w:ascii="Times New Roman" w:hAnsi="Times New Roman" w:cs="Times New Roman"/>
          <w:b/>
          <w:i/>
          <w:sz w:val="20"/>
          <w:szCs w:val="20"/>
        </w:rPr>
        <w:t>e</w:t>
      </w:r>
      <w:r w:rsidR="003F563A">
        <w:rPr>
          <w:rFonts w:ascii="Times New Roman" w:hAnsi="Times New Roman" w:cs="Times New Roman"/>
          <w:b/>
          <w:i/>
          <w:sz w:val="20"/>
          <w:szCs w:val="20"/>
        </w:rPr>
        <w:t>d</w:t>
      </w:r>
      <w:r w:rsidRPr="006E51E1">
        <w:rPr>
          <w:rFonts w:ascii="Times New Roman" w:hAnsi="Times New Roman" w:cs="Times New Roman"/>
          <w:b/>
          <w:i/>
          <w:sz w:val="20"/>
          <w:szCs w:val="20"/>
        </w:rPr>
        <w:t xml:space="preserve"> in the urban scenario as described in </w:t>
      </w:r>
      <w:r w:rsidRPr="006E51E1">
        <w:rPr>
          <w:rFonts w:ascii="Times New Roman" w:hAnsi="Times New Roman" w:cs="Times New Roman"/>
          <w:b/>
          <w:i/>
          <w:sz w:val="20"/>
          <w:szCs w:val="20"/>
        </w:rPr>
        <w:fldChar w:fldCharType="begin"/>
      </w:r>
      <w:r w:rsidRPr="006E51E1">
        <w:rPr>
          <w:rFonts w:ascii="Times New Roman" w:hAnsi="Times New Roman" w:cs="Times New Roman"/>
          <w:b/>
          <w:i/>
          <w:sz w:val="20"/>
          <w:szCs w:val="20"/>
        </w:rPr>
        <w:instrText xml:space="preserve"> REF _Ref434554511 \h  \* MERGEFORMAT </w:instrText>
      </w:r>
      <w:r w:rsidRPr="006E51E1">
        <w:rPr>
          <w:rFonts w:ascii="Times New Roman" w:hAnsi="Times New Roman" w:cs="Times New Roman"/>
          <w:b/>
          <w:i/>
          <w:sz w:val="20"/>
          <w:szCs w:val="20"/>
        </w:rPr>
      </w:r>
      <w:r w:rsidRPr="006E51E1">
        <w:rPr>
          <w:rFonts w:ascii="Times New Roman" w:hAnsi="Times New Roman" w:cs="Times New Roman"/>
          <w:b/>
          <w:i/>
          <w:sz w:val="20"/>
          <w:szCs w:val="20"/>
        </w:rPr>
        <w:fldChar w:fldCharType="separate"/>
      </w:r>
      <w:r w:rsidRPr="006E51E1">
        <w:rPr>
          <w:rFonts w:ascii="Times New Roman" w:hAnsi="Times New Roman" w:cs="Times New Roman"/>
          <w:b/>
          <w:i/>
          <w:sz w:val="20"/>
          <w:szCs w:val="20"/>
        </w:rPr>
        <w:t xml:space="preserve">Table </w:t>
      </w:r>
      <w:r w:rsidRPr="006E51E1">
        <w:rPr>
          <w:rFonts w:ascii="Times New Roman" w:hAnsi="Times New Roman" w:cs="Times New Roman"/>
          <w:b/>
          <w:i/>
          <w:noProof/>
          <w:sz w:val="20"/>
          <w:szCs w:val="20"/>
        </w:rPr>
        <w:t>1</w:t>
      </w:r>
      <w:r w:rsidRPr="006E51E1">
        <w:rPr>
          <w:rFonts w:ascii="Times New Roman" w:hAnsi="Times New Roman" w:cs="Times New Roman"/>
          <w:b/>
          <w:i/>
          <w:sz w:val="20"/>
          <w:szCs w:val="20"/>
        </w:rPr>
        <w:fldChar w:fldCharType="end"/>
      </w:r>
      <w:r w:rsidRPr="006E51E1">
        <w:rPr>
          <w:rFonts w:ascii="Times New Roman" w:hAnsi="Times New Roman" w:cs="Times New Roman"/>
          <w:b/>
          <w:i/>
          <w:sz w:val="20"/>
          <w:szCs w:val="20"/>
        </w:rPr>
        <w:t>-</w:t>
      </w:r>
      <w:r w:rsidRPr="006E51E1">
        <w:rPr>
          <w:rFonts w:ascii="Times New Roman" w:hAnsi="Times New Roman" w:cs="Times New Roman"/>
          <w:b/>
          <w:i/>
          <w:sz w:val="20"/>
          <w:szCs w:val="20"/>
        </w:rPr>
        <w:fldChar w:fldCharType="begin"/>
      </w:r>
      <w:r w:rsidRPr="006E51E1">
        <w:rPr>
          <w:rFonts w:ascii="Times New Roman" w:hAnsi="Times New Roman" w:cs="Times New Roman"/>
          <w:b/>
          <w:i/>
          <w:sz w:val="20"/>
          <w:szCs w:val="20"/>
        </w:rPr>
        <w:instrText xml:space="preserve"> REF _Ref434554515 \h  \* MERGEFORMAT </w:instrText>
      </w:r>
      <w:r w:rsidRPr="006E51E1">
        <w:rPr>
          <w:rFonts w:ascii="Times New Roman" w:hAnsi="Times New Roman" w:cs="Times New Roman"/>
          <w:b/>
          <w:i/>
          <w:sz w:val="20"/>
          <w:szCs w:val="20"/>
        </w:rPr>
      </w:r>
      <w:r w:rsidRPr="006E51E1">
        <w:rPr>
          <w:rFonts w:ascii="Times New Roman" w:hAnsi="Times New Roman" w:cs="Times New Roman"/>
          <w:b/>
          <w:i/>
          <w:sz w:val="20"/>
          <w:szCs w:val="20"/>
        </w:rPr>
        <w:fldChar w:fldCharType="separate"/>
      </w:r>
      <w:r w:rsidRPr="006E51E1">
        <w:rPr>
          <w:rFonts w:ascii="Times New Roman" w:hAnsi="Times New Roman" w:cs="Times New Roman"/>
          <w:b/>
          <w:i/>
          <w:sz w:val="20"/>
          <w:szCs w:val="20"/>
        </w:rPr>
        <w:t xml:space="preserve">Table </w:t>
      </w:r>
      <w:r w:rsidRPr="006E51E1">
        <w:rPr>
          <w:rFonts w:ascii="Times New Roman" w:hAnsi="Times New Roman" w:cs="Times New Roman"/>
          <w:b/>
          <w:i/>
          <w:noProof/>
          <w:sz w:val="20"/>
          <w:szCs w:val="20"/>
        </w:rPr>
        <w:t>3</w:t>
      </w:r>
      <w:r w:rsidRPr="006E51E1">
        <w:rPr>
          <w:rFonts w:ascii="Times New Roman" w:hAnsi="Times New Roman" w:cs="Times New Roman"/>
          <w:b/>
          <w:i/>
          <w:sz w:val="20"/>
          <w:szCs w:val="20"/>
        </w:rPr>
        <w:fldChar w:fldCharType="end"/>
      </w:r>
      <w:r w:rsidRPr="006E51E1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69573D" w:rsidRPr="00CE788A" w:rsidRDefault="0069573D" w:rsidP="006E51E1">
      <w:pPr>
        <w:pStyle w:val="ListParagraph"/>
        <w:numPr>
          <w:ilvl w:val="1"/>
          <w:numId w:val="30"/>
        </w:numPr>
        <w:spacing w:after="240"/>
        <w:rPr>
          <w:b/>
          <w:i/>
        </w:rPr>
      </w:pPr>
      <w:r w:rsidRPr="0069573D">
        <w:rPr>
          <w:rFonts w:ascii="Times New Roman" w:eastAsia="Malgun Gothic" w:hAnsi="Times New Roman" w:cs="Times New Roman"/>
          <w:b/>
          <w:i/>
          <w:sz w:val="20"/>
          <w:szCs w:val="20"/>
        </w:rPr>
        <w:t>UEs carried by pedestrians do not change their position.</w:t>
      </w:r>
    </w:p>
    <w:p w:rsidR="001B1011" w:rsidRDefault="0068243C" w:rsidP="001B1011">
      <w:pPr>
        <w:pStyle w:val="ListParagraph"/>
        <w:numPr>
          <w:ilvl w:val="0"/>
          <w:numId w:val="30"/>
        </w:numPr>
        <w:spacing w:after="240"/>
        <w:rPr>
          <w:rFonts w:ascii="Times New Roman" w:hAnsi="Times New Roman" w:cs="Times New Roman"/>
          <w:b/>
          <w:i/>
          <w:sz w:val="20"/>
          <w:szCs w:val="20"/>
        </w:rPr>
      </w:pPr>
      <w:r w:rsidRPr="00C5215E">
        <w:rPr>
          <w:rFonts w:ascii="Times New Roman" w:hAnsi="Times New Roman" w:cs="Times New Roman"/>
          <w:b/>
          <w:i/>
          <w:sz w:val="20"/>
          <w:szCs w:val="20"/>
        </w:rPr>
        <w:t xml:space="preserve">UEs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carried by pedestrians </w:t>
      </w:r>
      <w:r w:rsidR="001B1011">
        <w:rPr>
          <w:rFonts w:ascii="Times New Roman" w:hAnsi="Times New Roman" w:cs="Times New Roman"/>
          <w:b/>
          <w:i/>
          <w:sz w:val="20"/>
          <w:szCs w:val="20"/>
        </w:rPr>
        <w:t>generate periodic traffic as described in</w:t>
      </w:r>
      <w:r w:rsidR="001B1011" w:rsidRPr="001B101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1B1011" w:rsidRPr="00CE788A">
        <w:rPr>
          <w:rFonts w:ascii="Times New Roman" w:hAnsi="Times New Roman" w:cs="Times New Roman"/>
          <w:b/>
          <w:i/>
          <w:sz w:val="20"/>
          <w:szCs w:val="20"/>
        </w:rPr>
        <w:fldChar w:fldCharType="begin"/>
      </w:r>
      <w:r w:rsidR="001B1011" w:rsidRPr="001B1011">
        <w:rPr>
          <w:rFonts w:ascii="Times New Roman" w:hAnsi="Times New Roman" w:cs="Times New Roman"/>
          <w:b/>
          <w:i/>
          <w:sz w:val="20"/>
          <w:szCs w:val="20"/>
        </w:rPr>
        <w:instrText xml:space="preserve"> REF _Ref434570207 \h  \* MERGEFORMAT </w:instrText>
      </w:r>
      <w:r w:rsidR="001B1011" w:rsidRPr="00CE788A">
        <w:rPr>
          <w:rFonts w:ascii="Times New Roman" w:hAnsi="Times New Roman" w:cs="Times New Roman"/>
          <w:b/>
          <w:i/>
          <w:sz w:val="20"/>
          <w:szCs w:val="20"/>
        </w:rPr>
      </w:r>
      <w:r w:rsidR="001B1011" w:rsidRPr="006E51E1">
        <w:rPr>
          <w:rFonts w:ascii="Times New Roman" w:hAnsi="Times New Roman" w:cs="Times New Roman"/>
          <w:b/>
          <w:i/>
          <w:sz w:val="20"/>
          <w:szCs w:val="20"/>
        </w:rPr>
        <w:fldChar w:fldCharType="separate"/>
      </w:r>
      <w:r w:rsidR="001B1011" w:rsidRPr="006E51E1">
        <w:rPr>
          <w:rFonts w:ascii="Times New Roman" w:hAnsi="Times New Roman" w:cs="Times New Roman"/>
          <w:b/>
          <w:i/>
          <w:sz w:val="20"/>
          <w:szCs w:val="20"/>
        </w:rPr>
        <w:t xml:space="preserve">Table </w:t>
      </w:r>
      <w:r w:rsidR="001B1011" w:rsidRPr="006E51E1">
        <w:rPr>
          <w:rFonts w:ascii="Times New Roman" w:hAnsi="Times New Roman" w:cs="Times New Roman"/>
          <w:b/>
          <w:i/>
          <w:noProof/>
          <w:sz w:val="20"/>
          <w:szCs w:val="20"/>
        </w:rPr>
        <w:t>4</w:t>
      </w:r>
      <w:r w:rsidR="001B1011" w:rsidRPr="00CE788A">
        <w:rPr>
          <w:rFonts w:ascii="Times New Roman" w:hAnsi="Times New Roman" w:cs="Times New Roman"/>
          <w:b/>
          <w:i/>
          <w:sz w:val="20"/>
          <w:szCs w:val="20"/>
        </w:rPr>
        <w:fldChar w:fldCharType="end"/>
      </w:r>
      <w:r w:rsidR="001B1011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1B1011" w:rsidRDefault="0068243C" w:rsidP="001B1011">
      <w:pPr>
        <w:pStyle w:val="ListParagraph"/>
        <w:numPr>
          <w:ilvl w:val="0"/>
          <w:numId w:val="30"/>
        </w:numPr>
        <w:spacing w:after="240"/>
        <w:rPr>
          <w:rFonts w:ascii="Times New Roman" w:hAnsi="Times New Roman" w:cs="Times New Roman"/>
          <w:b/>
          <w:i/>
          <w:sz w:val="20"/>
          <w:szCs w:val="20"/>
        </w:rPr>
      </w:pPr>
      <w:r w:rsidRPr="00C5215E">
        <w:rPr>
          <w:rFonts w:ascii="Times New Roman" w:hAnsi="Times New Roman" w:cs="Times New Roman"/>
          <w:b/>
          <w:i/>
          <w:sz w:val="20"/>
          <w:szCs w:val="20"/>
        </w:rPr>
        <w:t xml:space="preserve">UEs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carried by pedestrians </w:t>
      </w:r>
      <w:r w:rsidR="001B1011">
        <w:rPr>
          <w:rFonts w:ascii="Times New Roman" w:hAnsi="Times New Roman" w:cs="Times New Roman"/>
          <w:b/>
          <w:i/>
          <w:sz w:val="20"/>
          <w:szCs w:val="20"/>
        </w:rPr>
        <w:t>do not generate aperiodic traffic</w:t>
      </w:r>
      <w:r w:rsidR="001B1011" w:rsidRPr="00C5215E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524209" w:rsidRDefault="00BA61D0" w:rsidP="006E51E1">
      <w:pPr>
        <w:pStyle w:val="ListParagraph"/>
        <w:numPr>
          <w:ilvl w:val="0"/>
          <w:numId w:val="30"/>
        </w:numPr>
        <w:spacing w:after="240"/>
        <w:rPr>
          <w:b/>
          <w:i/>
        </w:rPr>
      </w:pPr>
      <w:r w:rsidRPr="006E51E1">
        <w:rPr>
          <w:rFonts w:ascii="Times New Roman" w:hAnsi="Times New Roman" w:cs="Times New Roman"/>
          <w:b/>
          <w:i/>
          <w:sz w:val="20"/>
          <w:szCs w:val="20"/>
        </w:rPr>
        <w:t>V2P communications use the agreed channel model for V2V</w:t>
      </w:r>
      <w:r w:rsidR="00524209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BA61D0" w:rsidRPr="006E51E1" w:rsidRDefault="00524209" w:rsidP="006E51E1">
      <w:pPr>
        <w:pStyle w:val="ListParagraph"/>
        <w:numPr>
          <w:ilvl w:val="0"/>
          <w:numId w:val="30"/>
        </w:numPr>
        <w:spacing w:after="240"/>
        <w:rPr>
          <w:b/>
          <w:i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Pedestrian-to macro NW propagation is modeled using the agreed channel models for V2N</w:t>
      </w:r>
      <w:r w:rsidR="00794E35">
        <w:rPr>
          <w:rFonts w:ascii="Times New Roman" w:hAnsi="Times New Roman" w:cs="Times New Roman"/>
          <w:b/>
          <w:i/>
          <w:sz w:val="20"/>
          <w:szCs w:val="20"/>
        </w:rPr>
        <w:t xml:space="preserve"> (vehicle-to-macro NW)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D0339F" w:rsidRDefault="00D0339F" w:rsidP="00D0339F">
      <w:pPr>
        <w:pStyle w:val="Heading1"/>
      </w:pPr>
      <w:r w:rsidRPr="007624AD">
        <w:t>Conclusions</w:t>
      </w:r>
    </w:p>
    <w:p w:rsidR="00A610FE" w:rsidRDefault="00377B16" w:rsidP="00A610FE">
      <w:r>
        <w:t>In summary, we propose the following:</w:t>
      </w:r>
    </w:p>
    <w:p w:rsidR="00377B16" w:rsidRPr="006E51E1" w:rsidRDefault="00377B16" w:rsidP="00377B16">
      <w:pPr>
        <w:rPr>
          <w:b/>
          <w:i/>
        </w:rPr>
      </w:pPr>
      <w:r w:rsidRPr="006E51E1">
        <w:rPr>
          <w:b/>
          <w:i/>
        </w:rPr>
        <w:t>Proposals:</w:t>
      </w:r>
    </w:p>
    <w:p w:rsidR="0069573D" w:rsidRDefault="0069573D" w:rsidP="0069573D">
      <w:pPr>
        <w:pStyle w:val="ListParagraph"/>
        <w:numPr>
          <w:ilvl w:val="0"/>
          <w:numId w:val="30"/>
        </w:numPr>
        <w:spacing w:after="240"/>
        <w:rPr>
          <w:rFonts w:ascii="Times New Roman" w:hAnsi="Times New Roman" w:cs="Times New Roman"/>
          <w:b/>
          <w:i/>
          <w:sz w:val="20"/>
          <w:szCs w:val="20"/>
        </w:rPr>
      </w:pPr>
      <w:r w:rsidRPr="00C5215E">
        <w:rPr>
          <w:rFonts w:ascii="Times New Roman" w:hAnsi="Times New Roman" w:cs="Times New Roman"/>
          <w:b/>
          <w:i/>
          <w:sz w:val="20"/>
          <w:szCs w:val="20"/>
        </w:rPr>
        <w:t xml:space="preserve">UEs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carried by pedestrians </w:t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t>are deplo</w:t>
      </w:r>
      <w:r>
        <w:rPr>
          <w:rFonts w:ascii="Times New Roman" w:hAnsi="Times New Roman" w:cs="Times New Roman"/>
          <w:b/>
          <w:i/>
          <w:sz w:val="20"/>
          <w:szCs w:val="20"/>
        </w:rPr>
        <w:t>y</w:t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t>e</w:t>
      </w:r>
      <w:r>
        <w:rPr>
          <w:rFonts w:ascii="Times New Roman" w:hAnsi="Times New Roman" w:cs="Times New Roman"/>
          <w:b/>
          <w:i/>
          <w:sz w:val="20"/>
          <w:szCs w:val="20"/>
        </w:rPr>
        <w:t>d</w:t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t xml:space="preserve"> in the urban scenario as described in </w:t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fldChar w:fldCharType="begin"/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instrText xml:space="preserve"> REF _Ref434554511 \h  \* MERGEFORMAT </w:instrText>
      </w:r>
      <w:r w:rsidRPr="00C5215E">
        <w:rPr>
          <w:rFonts w:ascii="Times New Roman" w:hAnsi="Times New Roman" w:cs="Times New Roman"/>
          <w:b/>
          <w:i/>
          <w:sz w:val="20"/>
          <w:szCs w:val="20"/>
        </w:rPr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fldChar w:fldCharType="separate"/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t xml:space="preserve">Table </w:t>
      </w:r>
      <w:r w:rsidRPr="00C5215E">
        <w:rPr>
          <w:rFonts w:ascii="Times New Roman" w:hAnsi="Times New Roman" w:cs="Times New Roman"/>
          <w:b/>
          <w:i/>
          <w:noProof/>
          <w:sz w:val="20"/>
          <w:szCs w:val="20"/>
        </w:rPr>
        <w:t>1</w:t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fldChar w:fldCharType="end"/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t>-</w:t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fldChar w:fldCharType="begin"/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instrText xml:space="preserve"> REF _Ref434554515 \h  \* MERGEFORMAT </w:instrText>
      </w:r>
      <w:r w:rsidRPr="00C5215E">
        <w:rPr>
          <w:rFonts w:ascii="Times New Roman" w:hAnsi="Times New Roman" w:cs="Times New Roman"/>
          <w:b/>
          <w:i/>
          <w:sz w:val="20"/>
          <w:szCs w:val="20"/>
        </w:rPr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fldChar w:fldCharType="separate"/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t xml:space="preserve">Table </w:t>
      </w:r>
      <w:r w:rsidRPr="00C5215E">
        <w:rPr>
          <w:rFonts w:ascii="Times New Roman" w:hAnsi="Times New Roman" w:cs="Times New Roman"/>
          <w:b/>
          <w:i/>
          <w:noProof/>
          <w:sz w:val="20"/>
          <w:szCs w:val="20"/>
        </w:rPr>
        <w:t>3</w:t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fldChar w:fldCharType="end"/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69573D" w:rsidRPr="00C5215E" w:rsidRDefault="0069573D" w:rsidP="0069573D">
      <w:pPr>
        <w:pStyle w:val="ListParagraph"/>
        <w:numPr>
          <w:ilvl w:val="1"/>
          <w:numId w:val="30"/>
        </w:numPr>
        <w:spacing w:after="240"/>
        <w:rPr>
          <w:rFonts w:ascii="Times New Roman" w:hAnsi="Times New Roman" w:cs="Times New Roman"/>
          <w:b/>
          <w:i/>
          <w:sz w:val="20"/>
          <w:szCs w:val="20"/>
        </w:rPr>
      </w:pPr>
      <w:r w:rsidRPr="00C5215E">
        <w:rPr>
          <w:rFonts w:ascii="Times New Roman" w:eastAsia="Malgun Gothic" w:hAnsi="Times New Roman" w:cs="Times New Roman"/>
          <w:b/>
          <w:i/>
          <w:sz w:val="20"/>
          <w:szCs w:val="20"/>
        </w:rPr>
        <w:t>UEs carried by pedestrians do not change their position.</w:t>
      </w:r>
    </w:p>
    <w:p w:rsidR="0069573D" w:rsidRDefault="0069573D" w:rsidP="0069573D">
      <w:pPr>
        <w:pStyle w:val="ListParagraph"/>
        <w:numPr>
          <w:ilvl w:val="0"/>
          <w:numId w:val="30"/>
        </w:numPr>
        <w:spacing w:after="240"/>
        <w:rPr>
          <w:rFonts w:ascii="Times New Roman" w:hAnsi="Times New Roman" w:cs="Times New Roman"/>
          <w:b/>
          <w:i/>
          <w:sz w:val="20"/>
          <w:szCs w:val="20"/>
        </w:rPr>
      </w:pPr>
      <w:r w:rsidRPr="00C5215E">
        <w:rPr>
          <w:rFonts w:ascii="Times New Roman" w:hAnsi="Times New Roman" w:cs="Times New Roman"/>
          <w:b/>
          <w:i/>
          <w:sz w:val="20"/>
          <w:szCs w:val="20"/>
        </w:rPr>
        <w:t xml:space="preserve">UEs </w:t>
      </w:r>
      <w:r>
        <w:rPr>
          <w:rFonts w:ascii="Times New Roman" w:hAnsi="Times New Roman" w:cs="Times New Roman"/>
          <w:b/>
          <w:i/>
          <w:sz w:val="20"/>
          <w:szCs w:val="20"/>
        </w:rPr>
        <w:t>carried by pedestrians generate periodic traffic as described in</w:t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fldChar w:fldCharType="begin"/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instrText xml:space="preserve"> REF _Ref434570207 \h  \* MERGEFORMAT </w:instrText>
      </w:r>
      <w:r w:rsidRPr="00C5215E">
        <w:rPr>
          <w:rFonts w:ascii="Times New Roman" w:hAnsi="Times New Roman" w:cs="Times New Roman"/>
          <w:b/>
          <w:i/>
          <w:sz w:val="20"/>
          <w:szCs w:val="20"/>
        </w:rPr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fldChar w:fldCharType="separate"/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t xml:space="preserve">Table </w:t>
      </w:r>
      <w:r w:rsidRPr="00C5215E">
        <w:rPr>
          <w:rFonts w:ascii="Times New Roman" w:hAnsi="Times New Roman" w:cs="Times New Roman"/>
          <w:b/>
          <w:i/>
          <w:noProof/>
          <w:sz w:val="20"/>
          <w:szCs w:val="20"/>
        </w:rPr>
        <w:t>4</w:t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fldChar w:fldCharType="end"/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69573D" w:rsidRDefault="0069573D" w:rsidP="0069573D">
      <w:pPr>
        <w:pStyle w:val="ListParagraph"/>
        <w:numPr>
          <w:ilvl w:val="0"/>
          <w:numId w:val="30"/>
        </w:numPr>
        <w:spacing w:after="240"/>
        <w:rPr>
          <w:rFonts w:ascii="Times New Roman" w:hAnsi="Times New Roman" w:cs="Times New Roman"/>
          <w:b/>
          <w:i/>
          <w:sz w:val="20"/>
          <w:szCs w:val="20"/>
        </w:rPr>
      </w:pPr>
      <w:r w:rsidRPr="00C5215E">
        <w:rPr>
          <w:rFonts w:ascii="Times New Roman" w:hAnsi="Times New Roman" w:cs="Times New Roman"/>
          <w:b/>
          <w:i/>
          <w:sz w:val="20"/>
          <w:szCs w:val="20"/>
        </w:rPr>
        <w:t xml:space="preserve">UEs </w:t>
      </w:r>
      <w:r>
        <w:rPr>
          <w:rFonts w:ascii="Times New Roman" w:hAnsi="Times New Roman" w:cs="Times New Roman"/>
          <w:b/>
          <w:i/>
          <w:sz w:val="20"/>
          <w:szCs w:val="20"/>
        </w:rPr>
        <w:t>carried by pedestrians do not generate aperiodic traffic</w:t>
      </w:r>
      <w:r w:rsidRPr="00C5215E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69573D" w:rsidRDefault="0069573D" w:rsidP="0069573D">
      <w:pPr>
        <w:pStyle w:val="ListParagraph"/>
        <w:numPr>
          <w:ilvl w:val="0"/>
          <w:numId w:val="30"/>
        </w:numPr>
        <w:spacing w:after="240"/>
        <w:rPr>
          <w:rFonts w:ascii="Times New Roman" w:hAnsi="Times New Roman" w:cs="Times New Roman"/>
          <w:b/>
          <w:i/>
          <w:sz w:val="20"/>
          <w:szCs w:val="20"/>
        </w:rPr>
      </w:pPr>
      <w:r w:rsidRPr="00C5215E">
        <w:rPr>
          <w:rFonts w:ascii="Times New Roman" w:hAnsi="Times New Roman" w:cs="Times New Roman"/>
          <w:b/>
          <w:i/>
          <w:sz w:val="20"/>
          <w:szCs w:val="20"/>
        </w:rPr>
        <w:t>V2P communications use the agreed channel model for V2V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3F563A" w:rsidRPr="006E51E1" w:rsidRDefault="0069573D" w:rsidP="006E51E1">
      <w:pPr>
        <w:pStyle w:val="ListParagraph"/>
        <w:numPr>
          <w:ilvl w:val="0"/>
          <w:numId w:val="30"/>
        </w:numPr>
        <w:spacing w:after="24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Pedestrian-to macro NW propagation is modeled using the agreed channel models for V2N (vehicle-to-macro NW).</w:t>
      </w:r>
    </w:p>
    <w:p w:rsidR="00377B16" w:rsidRPr="006E51E1" w:rsidRDefault="00377B16" w:rsidP="00A610FE">
      <w:pPr>
        <w:rPr>
          <w:lang w:val="en-US"/>
        </w:rPr>
      </w:pPr>
    </w:p>
    <w:p w:rsidR="009A1074" w:rsidRPr="00136C77" w:rsidRDefault="00C02A80" w:rsidP="00856691">
      <w:pPr>
        <w:pStyle w:val="Heading1"/>
      </w:pPr>
      <w:r w:rsidRPr="00136C77">
        <w:t>References</w:t>
      </w:r>
    </w:p>
    <w:p w:rsidR="00B47170" w:rsidRPr="00DE1F97" w:rsidRDefault="009A1074" w:rsidP="00A610FE">
      <w:pPr>
        <w:jc w:val="both"/>
      </w:pPr>
      <w:r w:rsidRPr="00DE1F97">
        <w:t xml:space="preserve">[1] </w:t>
      </w:r>
      <w:r w:rsidR="002905C1">
        <w:tab/>
      </w:r>
      <w:r w:rsidR="000F2BD1">
        <w:t xml:space="preserve">3GPP </w:t>
      </w:r>
      <w:r w:rsidR="000F2BD1" w:rsidRPr="000F2BD1">
        <w:t>TR 36.885 V0.1.0 “3rd Generation Partnership Project; Technical Specification Group Radio Access Network; Study on LTE-based V2X Services; (Release 14)</w:t>
      </w:r>
      <w:r w:rsidR="000F2BD1">
        <w:t>”</w:t>
      </w:r>
    </w:p>
    <w:p w:rsidR="00645990" w:rsidRPr="00645990" w:rsidRDefault="00645990" w:rsidP="00A610FE">
      <w:pPr>
        <w:jc w:val="both"/>
      </w:pPr>
    </w:p>
    <w:sectPr w:rsidR="00645990" w:rsidRPr="00645990" w:rsidSect="004B31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6B0" w:rsidRDefault="009226B0">
      <w:r>
        <w:separator/>
      </w:r>
    </w:p>
  </w:endnote>
  <w:endnote w:type="continuationSeparator" w:id="0">
    <w:p w:rsidR="009226B0" w:rsidRDefault="00922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983" w:rsidRDefault="004A79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983" w:rsidRDefault="004A798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983" w:rsidRDefault="004A79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6B0" w:rsidRDefault="009226B0">
      <w:r>
        <w:separator/>
      </w:r>
    </w:p>
  </w:footnote>
  <w:footnote w:type="continuationSeparator" w:id="0">
    <w:p w:rsidR="009226B0" w:rsidRDefault="00922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983" w:rsidRDefault="004A79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983" w:rsidRDefault="004A79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983" w:rsidRDefault="004A79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2E1C8A"/>
    <w:multiLevelType w:val="hybridMultilevel"/>
    <w:tmpl w:val="1CAC6F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93CE3"/>
    <w:multiLevelType w:val="hybridMultilevel"/>
    <w:tmpl w:val="020000D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8076E"/>
    <w:multiLevelType w:val="hybridMultilevel"/>
    <w:tmpl w:val="8CAC2D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EB0B2F"/>
    <w:multiLevelType w:val="hybridMultilevel"/>
    <w:tmpl w:val="61C4124C"/>
    <w:lvl w:ilvl="0" w:tplc="31527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10CBB4">
      <w:start w:val="12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BC76C6">
      <w:start w:val="12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4EA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3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22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EA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88A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09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11DB40F7"/>
    <w:multiLevelType w:val="hybridMultilevel"/>
    <w:tmpl w:val="E140E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4C3AEE"/>
    <w:multiLevelType w:val="hybridMultilevel"/>
    <w:tmpl w:val="05EC76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7B746F"/>
    <w:multiLevelType w:val="hybridMultilevel"/>
    <w:tmpl w:val="376EDF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660ED2"/>
    <w:multiLevelType w:val="hybridMultilevel"/>
    <w:tmpl w:val="9C0CF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AA1FC2"/>
    <w:multiLevelType w:val="hybridMultilevel"/>
    <w:tmpl w:val="00AC27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89204D"/>
    <w:multiLevelType w:val="hybridMultilevel"/>
    <w:tmpl w:val="94E498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10AEF"/>
    <w:multiLevelType w:val="hybridMultilevel"/>
    <w:tmpl w:val="56C67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7602936"/>
    <w:multiLevelType w:val="hybridMultilevel"/>
    <w:tmpl w:val="0496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DB2690"/>
    <w:multiLevelType w:val="hybridMultilevel"/>
    <w:tmpl w:val="452E63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>
    <w:nsid w:val="5D7C31CE"/>
    <w:multiLevelType w:val="hybridMultilevel"/>
    <w:tmpl w:val="D5E2D2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425E11"/>
    <w:multiLevelType w:val="hybridMultilevel"/>
    <w:tmpl w:val="F710A9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93185C"/>
    <w:multiLevelType w:val="hybridMultilevel"/>
    <w:tmpl w:val="89203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379272A"/>
    <w:multiLevelType w:val="hybridMultilevel"/>
    <w:tmpl w:val="7C3A2DC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E3262E"/>
    <w:multiLevelType w:val="hybridMultilevel"/>
    <w:tmpl w:val="611E4A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F55D03"/>
    <w:multiLevelType w:val="hybridMultilevel"/>
    <w:tmpl w:val="0FA6C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9">
    <w:nsid w:val="7F0E1201"/>
    <w:multiLevelType w:val="hybridMultilevel"/>
    <w:tmpl w:val="B664C6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23"/>
  </w:num>
  <w:num w:numId="4">
    <w:abstractNumId w:val="16"/>
  </w:num>
  <w:num w:numId="5">
    <w:abstractNumId w:val="17"/>
  </w:num>
  <w:num w:numId="6">
    <w:abstractNumId w:val="28"/>
  </w:num>
  <w:num w:numId="7">
    <w:abstractNumId w:val="4"/>
  </w:num>
  <w:num w:numId="8">
    <w:abstractNumId w:val="26"/>
  </w:num>
  <w:num w:numId="9">
    <w:abstractNumId w:val="29"/>
  </w:num>
  <w:num w:numId="10">
    <w:abstractNumId w:val="15"/>
  </w:num>
  <w:num w:numId="11">
    <w:abstractNumId w:val="6"/>
  </w:num>
  <w:num w:numId="12">
    <w:abstractNumId w:val="12"/>
  </w:num>
  <w:num w:numId="13">
    <w:abstractNumId w:val="13"/>
  </w:num>
  <w:num w:numId="14">
    <w:abstractNumId w:val="7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"/>
  </w:num>
  <w:num w:numId="19">
    <w:abstractNumId w:val="25"/>
  </w:num>
  <w:num w:numId="20">
    <w:abstractNumId w:val="20"/>
  </w:num>
  <w:num w:numId="21">
    <w:abstractNumId w:val="8"/>
  </w:num>
  <w:num w:numId="22">
    <w:abstractNumId w:val="2"/>
  </w:num>
  <w:num w:numId="23">
    <w:abstractNumId w:val="10"/>
  </w:num>
  <w:num w:numId="24">
    <w:abstractNumId w:val="21"/>
  </w:num>
  <w:num w:numId="25">
    <w:abstractNumId w:val="11"/>
  </w:num>
  <w:num w:numId="26">
    <w:abstractNumId w:val="24"/>
  </w:num>
  <w:num w:numId="27">
    <w:abstractNumId w:val="18"/>
  </w:num>
  <w:num w:numId="28">
    <w:abstractNumId w:val="13"/>
  </w:num>
  <w:num w:numId="29">
    <w:abstractNumId w:val="22"/>
  </w:num>
  <w:num w:numId="30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223E"/>
    <w:rsid w:val="0000258B"/>
    <w:rsid w:val="00002A63"/>
    <w:rsid w:val="00003026"/>
    <w:rsid w:val="00003197"/>
    <w:rsid w:val="0000331B"/>
    <w:rsid w:val="00003357"/>
    <w:rsid w:val="000040C9"/>
    <w:rsid w:val="000043A0"/>
    <w:rsid w:val="00004D9F"/>
    <w:rsid w:val="00004F8E"/>
    <w:rsid w:val="0000502D"/>
    <w:rsid w:val="00005153"/>
    <w:rsid w:val="0000544F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107C7"/>
    <w:rsid w:val="00010A15"/>
    <w:rsid w:val="00010F6D"/>
    <w:rsid w:val="0001219E"/>
    <w:rsid w:val="000122AD"/>
    <w:rsid w:val="0001250A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20418"/>
    <w:rsid w:val="00020E94"/>
    <w:rsid w:val="00021122"/>
    <w:rsid w:val="000215C7"/>
    <w:rsid w:val="0002161B"/>
    <w:rsid w:val="00021874"/>
    <w:rsid w:val="0002256D"/>
    <w:rsid w:val="00022A41"/>
    <w:rsid w:val="00022A9E"/>
    <w:rsid w:val="00022CCC"/>
    <w:rsid w:val="00022E4A"/>
    <w:rsid w:val="00022E6D"/>
    <w:rsid w:val="00023187"/>
    <w:rsid w:val="0002362B"/>
    <w:rsid w:val="00023CAC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73B"/>
    <w:rsid w:val="00041996"/>
    <w:rsid w:val="00041B67"/>
    <w:rsid w:val="00041D31"/>
    <w:rsid w:val="000420B4"/>
    <w:rsid w:val="00042BB8"/>
    <w:rsid w:val="000438BB"/>
    <w:rsid w:val="00043E1C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C86"/>
    <w:rsid w:val="00070F6D"/>
    <w:rsid w:val="00071066"/>
    <w:rsid w:val="00071DAF"/>
    <w:rsid w:val="00071F64"/>
    <w:rsid w:val="00072119"/>
    <w:rsid w:val="000726A0"/>
    <w:rsid w:val="0007296B"/>
    <w:rsid w:val="00072A3A"/>
    <w:rsid w:val="00072B13"/>
    <w:rsid w:val="00072C26"/>
    <w:rsid w:val="00072FD3"/>
    <w:rsid w:val="00073226"/>
    <w:rsid w:val="00073504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352"/>
    <w:rsid w:val="000824EF"/>
    <w:rsid w:val="000825B8"/>
    <w:rsid w:val="0008305F"/>
    <w:rsid w:val="000831DC"/>
    <w:rsid w:val="00083263"/>
    <w:rsid w:val="000835E6"/>
    <w:rsid w:val="000843A0"/>
    <w:rsid w:val="00084443"/>
    <w:rsid w:val="00085E73"/>
    <w:rsid w:val="00085F3C"/>
    <w:rsid w:val="00085FE5"/>
    <w:rsid w:val="000860F2"/>
    <w:rsid w:val="00086580"/>
    <w:rsid w:val="00086847"/>
    <w:rsid w:val="00087208"/>
    <w:rsid w:val="0008723C"/>
    <w:rsid w:val="000874DF"/>
    <w:rsid w:val="00087DF8"/>
    <w:rsid w:val="000906CD"/>
    <w:rsid w:val="000911E8"/>
    <w:rsid w:val="000917B7"/>
    <w:rsid w:val="00091B3D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1E5D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6EA2"/>
    <w:rsid w:val="000A7522"/>
    <w:rsid w:val="000A7B48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626D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7E0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2263"/>
    <w:rsid w:val="000F2BD1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1166"/>
    <w:rsid w:val="0011147C"/>
    <w:rsid w:val="00111885"/>
    <w:rsid w:val="0011230C"/>
    <w:rsid w:val="00112BFC"/>
    <w:rsid w:val="00113497"/>
    <w:rsid w:val="0011384E"/>
    <w:rsid w:val="001139BD"/>
    <w:rsid w:val="00114700"/>
    <w:rsid w:val="00114E1E"/>
    <w:rsid w:val="001151B7"/>
    <w:rsid w:val="001153ED"/>
    <w:rsid w:val="00115567"/>
    <w:rsid w:val="00116035"/>
    <w:rsid w:val="0011712D"/>
    <w:rsid w:val="001171E9"/>
    <w:rsid w:val="0011789A"/>
    <w:rsid w:val="00117AB8"/>
    <w:rsid w:val="00117E47"/>
    <w:rsid w:val="001203C0"/>
    <w:rsid w:val="00120BB4"/>
    <w:rsid w:val="00120DB7"/>
    <w:rsid w:val="001218EF"/>
    <w:rsid w:val="00121A77"/>
    <w:rsid w:val="00122798"/>
    <w:rsid w:val="00122D8E"/>
    <w:rsid w:val="00123A6B"/>
    <w:rsid w:val="00123C01"/>
    <w:rsid w:val="00123C84"/>
    <w:rsid w:val="00123CC0"/>
    <w:rsid w:val="00123D98"/>
    <w:rsid w:val="00124733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7F0"/>
    <w:rsid w:val="00147864"/>
    <w:rsid w:val="001479FA"/>
    <w:rsid w:val="0015035F"/>
    <w:rsid w:val="00150922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5FB"/>
    <w:rsid w:val="00172737"/>
    <w:rsid w:val="00172A95"/>
    <w:rsid w:val="00172C90"/>
    <w:rsid w:val="00172E45"/>
    <w:rsid w:val="001734AA"/>
    <w:rsid w:val="0017364C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6150"/>
    <w:rsid w:val="0019654D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565"/>
    <w:rsid w:val="001A05E7"/>
    <w:rsid w:val="001A0779"/>
    <w:rsid w:val="001A0994"/>
    <w:rsid w:val="001A0B19"/>
    <w:rsid w:val="001A0C01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899"/>
    <w:rsid w:val="001A4A42"/>
    <w:rsid w:val="001A4D2A"/>
    <w:rsid w:val="001A4EFD"/>
    <w:rsid w:val="001A5027"/>
    <w:rsid w:val="001A5E54"/>
    <w:rsid w:val="001A6BB7"/>
    <w:rsid w:val="001A6C28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11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4E9F"/>
    <w:rsid w:val="001C5174"/>
    <w:rsid w:val="001C52D0"/>
    <w:rsid w:val="001C56A6"/>
    <w:rsid w:val="001C59FB"/>
    <w:rsid w:val="001C5ABA"/>
    <w:rsid w:val="001C5B7F"/>
    <w:rsid w:val="001C615D"/>
    <w:rsid w:val="001C6301"/>
    <w:rsid w:val="001C6A14"/>
    <w:rsid w:val="001D02AE"/>
    <w:rsid w:val="001D042F"/>
    <w:rsid w:val="001D048E"/>
    <w:rsid w:val="001D0AE8"/>
    <w:rsid w:val="001D0ED1"/>
    <w:rsid w:val="001D0EED"/>
    <w:rsid w:val="001D0F20"/>
    <w:rsid w:val="001D1494"/>
    <w:rsid w:val="001D1DD8"/>
    <w:rsid w:val="001D25DC"/>
    <w:rsid w:val="001D2792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4B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35"/>
    <w:rsid w:val="001F3DCA"/>
    <w:rsid w:val="001F4C4A"/>
    <w:rsid w:val="001F4D54"/>
    <w:rsid w:val="001F50AE"/>
    <w:rsid w:val="001F53CB"/>
    <w:rsid w:val="001F5962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37"/>
    <w:rsid w:val="0022547F"/>
    <w:rsid w:val="00226C02"/>
    <w:rsid w:val="00226DDB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6E6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12C1"/>
    <w:rsid w:val="00251772"/>
    <w:rsid w:val="00252076"/>
    <w:rsid w:val="00252127"/>
    <w:rsid w:val="002522A0"/>
    <w:rsid w:val="00253DB0"/>
    <w:rsid w:val="00254D97"/>
    <w:rsid w:val="00254DF1"/>
    <w:rsid w:val="00254E25"/>
    <w:rsid w:val="00255314"/>
    <w:rsid w:val="0025575B"/>
    <w:rsid w:val="00255884"/>
    <w:rsid w:val="00255E20"/>
    <w:rsid w:val="002561F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1E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409F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5C1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15D"/>
    <w:rsid w:val="002A6290"/>
    <w:rsid w:val="002A6439"/>
    <w:rsid w:val="002A67F6"/>
    <w:rsid w:val="002A6CCF"/>
    <w:rsid w:val="002A6E9D"/>
    <w:rsid w:val="002B014A"/>
    <w:rsid w:val="002B0446"/>
    <w:rsid w:val="002B09F5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BF"/>
    <w:rsid w:val="002B35C4"/>
    <w:rsid w:val="002B3D05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5033"/>
    <w:rsid w:val="002C5212"/>
    <w:rsid w:val="002C5A0A"/>
    <w:rsid w:val="002C6161"/>
    <w:rsid w:val="002C6692"/>
    <w:rsid w:val="002C765D"/>
    <w:rsid w:val="002C78CA"/>
    <w:rsid w:val="002C7909"/>
    <w:rsid w:val="002D0207"/>
    <w:rsid w:val="002D0392"/>
    <w:rsid w:val="002D0C6D"/>
    <w:rsid w:val="002D0E97"/>
    <w:rsid w:val="002D1182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CE4"/>
    <w:rsid w:val="002E1F7C"/>
    <w:rsid w:val="002E26C4"/>
    <w:rsid w:val="002E26C6"/>
    <w:rsid w:val="002E2BD6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5E22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8AE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BF9"/>
    <w:rsid w:val="0033633D"/>
    <w:rsid w:val="00336526"/>
    <w:rsid w:val="00336A92"/>
    <w:rsid w:val="00336BAF"/>
    <w:rsid w:val="00336CFF"/>
    <w:rsid w:val="003370B8"/>
    <w:rsid w:val="0033756C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5E2"/>
    <w:rsid w:val="00352ACD"/>
    <w:rsid w:val="0035333D"/>
    <w:rsid w:val="00353360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E2"/>
    <w:rsid w:val="0035677B"/>
    <w:rsid w:val="00356C03"/>
    <w:rsid w:val="00357100"/>
    <w:rsid w:val="003573F2"/>
    <w:rsid w:val="003575D2"/>
    <w:rsid w:val="00357E57"/>
    <w:rsid w:val="00360732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77B16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922"/>
    <w:rsid w:val="003A5E15"/>
    <w:rsid w:val="003A62C0"/>
    <w:rsid w:val="003A6382"/>
    <w:rsid w:val="003A64DF"/>
    <w:rsid w:val="003A6AF1"/>
    <w:rsid w:val="003A6AF3"/>
    <w:rsid w:val="003A7162"/>
    <w:rsid w:val="003A75F6"/>
    <w:rsid w:val="003A7648"/>
    <w:rsid w:val="003A7674"/>
    <w:rsid w:val="003A76D0"/>
    <w:rsid w:val="003A7956"/>
    <w:rsid w:val="003A7A19"/>
    <w:rsid w:val="003A7C03"/>
    <w:rsid w:val="003A7EC6"/>
    <w:rsid w:val="003A7FD6"/>
    <w:rsid w:val="003B0C31"/>
    <w:rsid w:val="003B0EAB"/>
    <w:rsid w:val="003B1249"/>
    <w:rsid w:val="003B12B2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29E"/>
    <w:rsid w:val="003C3504"/>
    <w:rsid w:val="003C3874"/>
    <w:rsid w:val="003C3913"/>
    <w:rsid w:val="003C425D"/>
    <w:rsid w:val="003C428F"/>
    <w:rsid w:val="003C4468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103A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63A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59F"/>
    <w:rsid w:val="0043272F"/>
    <w:rsid w:val="0043278C"/>
    <w:rsid w:val="00432792"/>
    <w:rsid w:val="00432AFF"/>
    <w:rsid w:val="004333D9"/>
    <w:rsid w:val="004334FB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897"/>
    <w:rsid w:val="00444C8A"/>
    <w:rsid w:val="00445469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84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3F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6495"/>
    <w:rsid w:val="00496693"/>
    <w:rsid w:val="004966BB"/>
    <w:rsid w:val="00497A64"/>
    <w:rsid w:val="00497D0B"/>
    <w:rsid w:val="00497DFA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C0E"/>
    <w:rsid w:val="004A5CD2"/>
    <w:rsid w:val="004A6456"/>
    <w:rsid w:val="004A69BF"/>
    <w:rsid w:val="004A69DC"/>
    <w:rsid w:val="004A6C7A"/>
    <w:rsid w:val="004A6E22"/>
    <w:rsid w:val="004A7983"/>
    <w:rsid w:val="004A7D3B"/>
    <w:rsid w:val="004B16E1"/>
    <w:rsid w:val="004B1C6A"/>
    <w:rsid w:val="004B222F"/>
    <w:rsid w:val="004B319E"/>
    <w:rsid w:val="004B39BB"/>
    <w:rsid w:val="004B3D89"/>
    <w:rsid w:val="004B4155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D63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CAD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73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546"/>
    <w:rsid w:val="004D7B47"/>
    <w:rsid w:val="004E06AF"/>
    <w:rsid w:val="004E06F9"/>
    <w:rsid w:val="004E1512"/>
    <w:rsid w:val="004E24F1"/>
    <w:rsid w:val="004E288E"/>
    <w:rsid w:val="004E2B41"/>
    <w:rsid w:val="004E3B1B"/>
    <w:rsid w:val="004E3B4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C7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45A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769"/>
    <w:rsid w:val="00501BFC"/>
    <w:rsid w:val="00501C73"/>
    <w:rsid w:val="00501CAF"/>
    <w:rsid w:val="005025D5"/>
    <w:rsid w:val="00502A2B"/>
    <w:rsid w:val="00502A9F"/>
    <w:rsid w:val="0050317F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9B0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9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2B5"/>
    <w:rsid w:val="00527814"/>
    <w:rsid w:val="00527EFF"/>
    <w:rsid w:val="00531351"/>
    <w:rsid w:val="005316DD"/>
    <w:rsid w:val="00531C10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9D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358"/>
    <w:rsid w:val="00545F41"/>
    <w:rsid w:val="005466AC"/>
    <w:rsid w:val="00546795"/>
    <w:rsid w:val="00546837"/>
    <w:rsid w:val="00546ADE"/>
    <w:rsid w:val="00546FBA"/>
    <w:rsid w:val="005472E8"/>
    <w:rsid w:val="00547EF7"/>
    <w:rsid w:val="0055090C"/>
    <w:rsid w:val="0055126A"/>
    <w:rsid w:val="00551451"/>
    <w:rsid w:val="00552035"/>
    <w:rsid w:val="00552054"/>
    <w:rsid w:val="005525E0"/>
    <w:rsid w:val="00552D1E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D72"/>
    <w:rsid w:val="00574E46"/>
    <w:rsid w:val="005750A9"/>
    <w:rsid w:val="00575C6D"/>
    <w:rsid w:val="00575DF0"/>
    <w:rsid w:val="00576AC0"/>
    <w:rsid w:val="0057741D"/>
    <w:rsid w:val="00577436"/>
    <w:rsid w:val="005774BB"/>
    <w:rsid w:val="00577785"/>
    <w:rsid w:val="0058000A"/>
    <w:rsid w:val="00580112"/>
    <w:rsid w:val="005801C7"/>
    <w:rsid w:val="005803CD"/>
    <w:rsid w:val="00580518"/>
    <w:rsid w:val="00580C40"/>
    <w:rsid w:val="00581AE6"/>
    <w:rsid w:val="005821B9"/>
    <w:rsid w:val="00582AB6"/>
    <w:rsid w:val="0058354A"/>
    <w:rsid w:val="005837AD"/>
    <w:rsid w:val="00583BE9"/>
    <w:rsid w:val="00583C20"/>
    <w:rsid w:val="00583CAF"/>
    <w:rsid w:val="00584045"/>
    <w:rsid w:val="0058419E"/>
    <w:rsid w:val="0058474A"/>
    <w:rsid w:val="00584770"/>
    <w:rsid w:val="005858B5"/>
    <w:rsid w:val="00585F66"/>
    <w:rsid w:val="0058610C"/>
    <w:rsid w:val="00586C07"/>
    <w:rsid w:val="00587083"/>
    <w:rsid w:val="005870F8"/>
    <w:rsid w:val="00587A51"/>
    <w:rsid w:val="005900BD"/>
    <w:rsid w:val="005901B5"/>
    <w:rsid w:val="005911AE"/>
    <w:rsid w:val="00591395"/>
    <w:rsid w:val="005919E7"/>
    <w:rsid w:val="00591BCE"/>
    <w:rsid w:val="00591FCC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211"/>
    <w:rsid w:val="005962E8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8FA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5E9C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119F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EF"/>
    <w:rsid w:val="006003F1"/>
    <w:rsid w:val="006004FC"/>
    <w:rsid w:val="00601150"/>
    <w:rsid w:val="0060177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413E"/>
    <w:rsid w:val="00614E8A"/>
    <w:rsid w:val="00614F3B"/>
    <w:rsid w:val="00614FD6"/>
    <w:rsid w:val="0061543B"/>
    <w:rsid w:val="00615625"/>
    <w:rsid w:val="00615933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E70"/>
    <w:rsid w:val="006225A2"/>
    <w:rsid w:val="006225CA"/>
    <w:rsid w:val="00622A0B"/>
    <w:rsid w:val="00624C2B"/>
    <w:rsid w:val="00625452"/>
    <w:rsid w:val="00625AD2"/>
    <w:rsid w:val="00625B9F"/>
    <w:rsid w:val="00625E19"/>
    <w:rsid w:val="00625E5C"/>
    <w:rsid w:val="00625F14"/>
    <w:rsid w:val="006260BF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5990"/>
    <w:rsid w:val="0064650E"/>
    <w:rsid w:val="006469A6"/>
    <w:rsid w:val="00647737"/>
    <w:rsid w:val="0064775C"/>
    <w:rsid w:val="006478C4"/>
    <w:rsid w:val="00650323"/>
    <w:rsid w:val="0065048B"/>
    <w:rsid w:val="00650759"/>
    <w:rsid w:val="006507B9"/>
    <w:rsid w:val="00650BA1"/>
    <w:rsid w:val="00650D47"/>
    <w:rsid w:val="0065106F"/>
    <w:rsid w:val="00651499"/>
    <w:rsid w:val="006518A4"/>
    <w:rsid w:val="00652101"/>
    <w:rsid w:val="0065211E"/>
    <w:rsid w:val="00652422"/>
    <w:rsid w:val="00652931"/>
    <w:rsid w:val="00652A15"/>
    <w:rsid w:val="00652D8E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416"/>
    <w:rsid w:val="006809E9"/>
    <w:rsid w:val="00680F74"/>
    <w:rsid w:val="006812C4"/>
    <w:rsid w:val="006812CD"/>
    <w:rsid w:val="00681300"/>
    <w:rsid w:val="006818BD"/>
    <w:rsid w:val="00681B94"/>
    <w:rsid w:val="0068243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5041"/>
    <w:rsid w:val="00695237"/>
    <w:rsid w:val="00695524"/>
    <w:rsid w:val="00695544"/>
    <w:rsid w:val="0069560F"/>
    <w:rsid w:val="0069573D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3BD"/>
    <w:rsid w:val="006B0649"/>
    <w:rsid w:val="006B06C4"/>
    <w:rsid w:val="006B09A1"/>
    <w:rsid w:val="006B0D95"/>
    <w:rsid w:val="006B145F"/>
    <w:rsid w:val="006B1D1A"/>
    <w:rsid w:val="006B2404"/>
    <w:rsid w:val="006B24BD"/>
    <w:rsid w:val="006B2845"/>
    <w:rsid w:val="006B29F1"/>
    <w:rsid w:val="006B2B79"/>
    <w:rsid w:val="006B2C24"/>
    <w:rsid w:val="006B2FD4"/>
    <w:rsid w:val="006B3199"/>
    <w:rsid w:val="006B3457"/>
    <w:rsid w:val="006B3498"/>
    <w:rsid w:val="006B3523"/>
    <w:rsid w:val="006B355D"/>
    <w:rsid w:val="006B35B5"/>
    <w:rsid w:val="006B3E3D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26AF"/>
    <w:rsid w:val="006C301F"/>
    <w:rsid w:val="006C39DC"/>
    <w:rsid w:val="006C3B91"/>
    <w:rsid w:val="006C3DDF"/>
    <w:rsid w:val="006C4A30"/>
    <w:rsid w:val="006C4E03"/>
    <w:rsid w:val="006C6024"/>
    <w:rsid w:val="006C680D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6F1A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BC7"/>
    <w:rsid w:val="006E4CB7"/>
    <w:rsid w:val="006E4F59"/>
    <w:rsid w:val="006E51E1"/>
    <w:rsid w:val="006E52DD"/>
    <w:rsid w:val="006E58FB"/>
    <w:rsid w:val="006E5A82"/>
    <w:rsid w:val="006E6587"/>
    <w:rsid w:val="006E6B92"/>
    <w:rsid w:val="006E7148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4AE"/>
    <w:rsid w:val="006F78F4"/>
    <w:rsid w:val="006F7CC9"/>
    <w:rsid w:val="0070038E"/>
    <w:rsid w:val="0070091A"/>
    <w:rsid w:val="00700B19"/>
    <w:rsid w:val="00700CA1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A7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E66"/>
    <w:rsid w:val="00721F7D"/>
    <w:rsid w:val="0072202D"/>
    <w:rsid w:val="00722264"/>
    <w:rsid w:val="00722713"/>
    <w:rsid w:val="00722791"/>
    <w:rsid w:val="00722F03"/>
    <w:rsid w:val="00723CE9"/>
    <w:rsid w:val="0072431A"/>
    <w:rsid w:val="007243CC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6700"/>
    <w:rsid w:val="007303AA"/>
    <w:rsid w:val="007309AC"/>
    <w:rsid w:val="00730FBC"/>
    <w:rsid w:val="00731795"/>
    <w:rsid w:val="00731A45"/>
    <w:rsid w:val="00731CD1"/>
    <w:rsid w:val="00731F02"/>
    <w:rsid w:val="00732181"/>
    <w:rsid w:val="00733292"/>
    <w:rsid w:val="00733D5B"/>
    <w:rsid w:val="00734446"/>
    <w:rsid w:val="007345D3"/>
    <w:rsid w:val="00734694"/>
    <w:rsid w:val="007347AC"/>
    <w:rsid w:val="0073487B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3B4C"/>
    <w:rsid w:val="00743D27"/>
    <w:rsid w:val="007441A0"/>
    <w:rsid w:val="007445F3"/>
    <w:rsid w:val="00744647"/>
    <w:rsid w:val="00744999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5A9"/>
    <w:rsid w:val="0075767F"/>
    <w:rsid w:val="00757946"/>
    <w:rsid w:val="007579D1"/>
    <w:rsid w:val="00757D8D"/>
    <w:rsid w:val="007601CA"/>
    <w:rsid w:val="00761833"/>
    <w:rsid w:val="00761864"/>
    <w:rsid w:val="007619B7"/>
    <w:rsid w:val="007624AD"/>
    <w:rsid w:val="007624FC"/>
    <w:rsid w:val="007625A3"/>
    <w:rsid w:val="0076278D"/>
    <w:rsid w:val="00762A3E"/>
    <w:rsid w:val="00762E0D"/>
    <w:rsid w:val="00763BE1"/>
    <w:rsid w:val="00763C34"/>
    <w:rsid w:val="007641C7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B7"/>
    <w:rsid w:val="00777507"/>
    <w:rsid w:val="007779E7"/>
    <w:rsid w:val="00777CE5"/>
    <w:rsid w:val="00777DFF"/>
    <w:rsid w:val="00780769"/>
    <w:rsid w:val="00780EB3"/>
    <w:rsid w:val="0078102E"/>
    <w:rsid w:val="0078130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87D6A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5A"/>
    <w:rsid w:val="00794C8E"/>
    <w:rsid w:val="00794E35"/>
    <w:rsid w:val="007952F5"/>
    <w:rsid w:val="007954B4"/>
    <w:rsid w:val="0079573B"/>
    <w:rsid w:val="00795C83"/>
    <w:rsid w:val="007968F7"/>
    <w:rsid w:val="00796B89"/>
    <w:rsid w:val="00796BBB"/>
    <w:rsid w:val="00796F4B"/>
    <w:rsid w:val="00797031"/>
    <w:rsid w:val="0079707F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B"/>
    <w:rsid w:val="007A2D3B"/>
    <w:rsid w:val="007A328D"/>
    <w:rsid w:val="007A3567"/>
    <w:rsid w:val="007A36A0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4FC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F9B"/>
    <w:rsid w:val="007E3057"/>
    <w:rsid w:val="007E3287"/>
    <w:rsid w:val="007E3E30"/>
    <w:rsid w:val="007E415C"/>
    <w:rsid w:val="007E460A"/>
    <w:rsid w:val="007E4DCF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729"/>
    <w:rsid w:val="007F0769"/>
    <w:rsid w:val="007F0A1B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96"/>
    <w:rsid w:val="007F38D8"/>
    <w:rsid w:val="007F396D"/>
    <w:rsid w:val="007F3B6E"/>
    <w:rsid w:val="007F47DB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904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EA5"/>
    <w:rsid w:val="008232D4"/>
    <w:rsid w:val="008233C7"/>
    <w:rsid w:val="008233F4"/>
    <w:rsid w:val="00823635"/>
    <w:rsid w:val="00823A5F"/>
    <w:rsid w:val="0082434E"/>
    <w:rsid w:val="008244AA"/>
    <w:rsid w:val="008246B8"/>
    <w:rsid w:val="00824A3B"/>
    <w:rsid w:val="00824C64"/>
    <w:rsid w:val="00824F95"/>
    <w:rsid w:val="00824FB9"/>
    <w:rsid w:val="00825384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14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F38"/>
    <w:rsid w:val="00847483"/>
    <w:rsid w:val="00847C83"/>
    <w:rsid w:val="00847CD4"/>
    <w:rsid w:val="008505EC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12AD"/>
    <w:rsid w:val="0087131B"/>
    <w:rsid w:val="008714DD"/>
    <w:rsid w:val="00871B74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80485"/>
    <w:rsid w:val="00880C36"/>
    <w:rsid w:val="00880F8C"/>
    <w:rsid w:val="0088137C"/>
    <w:rsid w:val="00881F7B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5B5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60C3"/>
    <w:rsid w:val="008D7DDE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74B"/>
    <w:rsid w:val="00906DAF"/>
    <w:rsid w:val="00907087"/>
    <w:rsid w:val="00907175"/>
    <w:rsid w:val="00907F1B"/>
    <w:rsid w:val="00910797"/>
    <w:rsid w:val="00910A71"/>
    <w:rsid w:val="009113FB"/>
    <w:rsid w:val="009118BC"/>
    <w:rsid w:val="009118E5"/>
    <w:rsid w:val="00911B40"/>
    <w:rsid w:val="00912446"/>
    <w:rsid w:val="00912BBC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E07"/>
    <w:rsid w:val="00916F39"/>
    <w:rsid w:val="00917411"/>
    <w:rsid w:val="009178C4"/>
    <w:rsid w:val="00917921"/>
    <w:rsid w:val="009179C1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6B0"/>
    <w:rsid w:val="009228A2"/>
    <w:rsid w:val="00922AA0"/>
    <w:rsid w:val="00922C2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64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50A7"/>
    <w:rsid w:val="009362FC"/>
    <w:rsid w:val="009363AE"/>
    <w:rsid w:val="00940514"/>
    <w:rsid w:val="00940654"/>
    <w:rsid w:val="00940C9D"/>
    <w:rsid w:val="00941700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529B"/>
    <w:rsid w:val="0095576B"/>
    <w:rsid w:val="00955D25"/>
    <w:rsid w:val="009563A8"/>
    <w:rsid w:val="00956D63"/>
    <w:rsid w:val="009572DB"/>
    <w:rsid w:val="00957F54"/>
    <w:rsid w:val="009602B4"/>
    <w:rsid w:val="009604EB"/>
    <w:rsid w:val="00960857"/>
    <w:rsid w:val="00960947"/>
    <w:rsid w:val="0096116B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317"/>
    <w:rsid w:val="009669E3"/>
    <w:rsid w:val="009669FA"/>
    <w:rsid w:val="00966DF8"/>
    <w:rsid w:val="00966EF8"/>
    <w:rsid w:val="00966FCE"/>
    <w:rsid w:val="009676FB"/>
    <w:rsid w:val="00967BA4"/>
    <w:rsid w:val="00967C2B"/>
    <w:rsid w:val="00970523"/>
    <w:rsid w:val="009708CA"/>
    <w:rsid w:val="009711F5"/>
    <w:rsid w:val="0097149E"/>
    <w:rsid w:val="00972289"/>
    <w:rsid w:val="0097291B"/>
    <w:rsid w:val="00972DAA"/>
    <w:rsid w:val="009732FF"/>
    <w:rsid w:val="009736CB"/>
    <w:rsid w:val="00973AA2"/>
    <w:rsid w:val="00973C20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7254"/>
    <w:rsid w:val="00987546"/>
    <w:rsid w:val="00987838"/>
    <w:rsid w:val="00987C5C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E49"/>
    <w:rsid w:val="00994A2F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EAC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B5C"/>
    <w:rsid w:val="009B3C4F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A98"/>
    <w:rsid w:val="009C529B"/>
    <w:rsid w:val="009C6154"/>
    <w:rsid w:val="009C61EA"/>
    <w:rsid w:val="009C6416"/>
    <w:rsid w:val="009C6612"/>
    <w:rsid w:val="009C6650"/>
    <w:rsid w:val="009C67ED"/>
    <w:rsid w:val="009C6D3E"/>
    <w:rsid w:val="009C6F01"/>
    <w:rsid w:val="009D065E"/>
    <w:rsid w:val="009D0B47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BA"/>
    <w:rsid w:val="009F631F"/>
    <w:rsid w:val="009F641F"/>
    <w:rsid w:val="009F6A78"/>
    <w:rsid w:val="009F6E42"/>
    <w:rsid w:val="009F709B"/>
    <w:rsid w:val="009F762F"/>
    <w:rsid w:val="009F7F5C"/>
    <w:rsid w:val="00A00215"/>
    <w:rsid w:val="00A003C6"/>
    <w:rsid w:val="00A005BE"/>
    <w:rsid w:val="00A00801"/>
    <w:rsid w:val="00A00825"/>
    <w:rsid w:val="00A00C25"/>
    <w:rsid w:val="00A00F53"/>
    <w:rsid w:val="00A01512"/>
    <w:rsid w:val="00A01615"/>
    <w:rsid w:val="00A0169C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370"/>
    <w:rsid w:val="00A07BE2"/>
    <w:rsid w:val="00A07C8C"/>
    <w:rsid w:val="00A101B0"/>
    <w:rsid w:val="00A1032D"/>
    <w:rsid w:val="00A10461"/>
    <w:rsid w:val="00A11026"/>
    <w:rsid w:val="00A1142B"/>
    <w:rsid w:val="00A11518"/>
    <w:rsid w:val="00A1175B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9EB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572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0FE"/>
    <w:rsid w:val="00A611F2"/>
    <w:rsid w:val="00A61524"/>
    <w:rsid w:val="00A616B6"/>
    <w:rsid w:val="00A61787"/>
    <w:rsid w:val="00A617E7"/>
    <w:rsid w:val="00A61DE3"/>
    <w:rsid w:val="00A62631"/>
    <w:rsid w:val="00A62C09"/>
    <w:rsid w:val="00A63099"/>
    <w:rsid w:val="00A63AD3"/>
    <w:rsid w:val="00A64151"/>
    <w:rsid w:val="00A6461B"/>
    <w:rsid w:val="00A651EC"/>
    <w:rsid w:val="00A653C4"/>
    <w:rsid w:val="00A65472"/>
    <w:rsid w:val="00A65681"/>
    <w:rsid w:val="00A65C0D"/>
    <w:rsid w:val="00A65CDB"/>
    <w:rsid w:val="00A65DB2"/>
    <w:rsid w:val="00A65EEE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F77"/>
    <w:rsid w:val="00A770F9"/>
    <w:rsid w:val="00A77120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9DA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D8"/>
    <w:rsid w:val="00A918A0"/>
    <w:rsid w:val="00A91A85"/>
    <w:rsid w:val="00A91D89"/>
    <w:rsid w:val="00A91DF9"/>
    <w:rsid w:val="00A91EA4"/>
    <w:rsid w:val="00A923A5"/>
    <w:rsid w:val="00A9271B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2A8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DE6"/>
    <w:rsid w:val="00AB54A9"/>
    <w:rsid w:val="00AB575F"/>
    <w:rsid w:val="00AB6B75"/>
    <w:rsid w:val="00AB6EC1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669"/>
    <w:rsid w:val="00AC7C2F"/>
    <w:rsid w:val="00AD0048"/>
    <w:rsid w:val="00AD033A"/>
    <w:rsid w:val="00AD08DE"/>
    <w:rsid w:val="00AD0E8F"/>
    <w:rsid w:val="00AD1507"/>
    <w:rsid w:val="00AD29BD"/>
    <w:rsid w:val="00AD2A5D"/>
    <w:rsid w:val="00AD314A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DFC"/>
    <w:rsid w:val="00AF3EE9"/>
    <w:rsid w:val="00AF4742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0F6A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E5E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70C5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05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104"/>
    <w:rsid w:val="00B57348"/>
    <w:rsid w:val="00B57715"/>
    <w:rsid w:val="00B60480"/>
    <w:rsid w:val="00B6103F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70682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1D0"/>
    <w:rsid w:val="00BA6726"/>
    <w:rsid w:val="00BA6849"/>
    <w:rsid w:val="00BA7047"/>
    <w:rsid w:val="00BA7419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750C"/>
    <w:rsid w:val="00BB7688"/>
    <w:rsid w:val="00BB7701"/>
    <w:rsid w:val="00BB7B78"/>
    <w:rsid w:val="00BB7E86"/>
    <w:rsid w:val="00BC0356"/>
    <w:rsid w:val="00BC06D1"/>
    <w:rsid w:val="00BC0862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46C5"/>
    <w:rsid w:val="00BC4C3E"/>
    <w:rsid w:val="00BC4E32"/>
    <w:rsid w:val="00BC523C"/>
    <w:rsid w:val="00BC5282"/>
    <w:rsid w:val="00BC5A70"/>
    <w:rsid w:val="00BC7595"/>
    <w:rsid w:val="00BC766E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717"/>
    <w:rsid w:val="00BF7AD5"/>
    <w:rsid w:val="00C00187"/>
    <w:rsid w:val="00C009F6"/>
    <w:rsid w:val="00C00EC9"/>
    <w:rsid w:val="00C02006"/>
    <w:rsid w:val="00C02050"/>
    <w:rsid w:val="00C02A80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53E4"/>
    <w:rsid w:val="00C35667"/>
    <w:rsid w:val="00C35E4D"/>
    <w:rsid w:val="00C36374"/>
    <w:rsid w:val="00C36C4F"/>
    <w:rsid w:val="00C36D46"/>
    <w:rsid w:val="00C3712E"/>
    <w:rsid w:val="00C37474"/>
    <w:rsid w:val="00C37961"/>
    <w:rsid w:val="00C37E51"/>
    <w:rsid w:val="00C41C74"/>
    <w:rsid w:val="00C422C6"/>
    <w:rsid w:val="00C42EB0"/>
    <w:rsid w:val="00C43342"/>
    <w:rsid w:val="00C438C4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D5B"/>
    <w:rsid w:val="00C5321E"/>
    <w:rsid w:val="00C5463F"/>
    <w:rsid w:val="00C55313"/>
    <w:rsid w:val="00C553F4"/>
    <w:rsid w:val="00C558C5"/>
    <w:rsid w:val="00C55A6D"/>
    <w:rsid w:val="00C55AC7"/>
    <w:rsid w:val="00C56145"/>
    <w:rsid w:val="00C562FD"/>
    <w:rsid w:val="00C5655E"/>
    <w:rsid w:val="00C57093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8C3"/>
    <w:rsid w:val="00C94D00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F74"/>
    <w:rsid w:val="00CA638D"/>
    <w:rsid w:val="00CA68C0"/>
    <w:rsid w:val="00CA6951"/>
    <w:rsid w:val="00CA7313"/>
    <w:rsid w:val="00CA75B3"/>
    <w:rsid w:val="00CA7765"/>
    <w:rsid w:val="00CA7952"/>
    <w:rsid w:val="00CA7F1A"/>
    <w:rsid w:val="00CB0233"/>
    <w:rsid w:val="00CB0F3C"/>
    <w:rsid w:val="00CB10FA"/>
    <w:rsid w:val="00CB16A6"/>
    <w:rsid w:val="00CB1A7E"/>
    <w:rsid w:val="00CB2999"/>
    <w:rsid w:val="00CB2DFE"/>
    <w:rsid w:val="00CB2F5B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7882"/>
    <w:rsid w:val="00CB7A9D"/>
    <w:rsid w:val="00CB7C9B"/>
    <w:rsid w:val="00CC0D3B"/>
    <w:rsid w:val="00CC1026"/>
    <w:rsid w:val="00CC1419"/>
    <w:rsid w:val="00CC14FA"/>
    <w:rsid w:val="00CC163F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BC6"/>
    <w:rsid w:val="00CD10D9"/>
    <w:rsid w:val="00CD1111"/>
    <w:rsid w:val="00CD119C"/>
    <w:rsid w:val="00CD1713"/>
    <w:rsid w:val="00CD19F7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8A"/>
    <w:rsid w:val="00CE78A2"/>
    <w:rsid w:val="00CE78B9"/>
    <w:rsid w:val="00CF01EC"/>
    <w:rsid w:val="00CF03AA"/>
    <w:rsid w:val="00CF0576"/>
    <w:rsid w:val="00CF0F36"/>
    <w:rsid w:val="00CF1139"/>
    <w:rsid w:val="00CF1608"/>
    <w:rsid w:val="00CF1767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B70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0E8"/>
    <w:rsid w:val="00D113C5"/>
    <w:rsid w:val="00D11498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6EE"/>
    <w:rsid w:val="00D23803"/>
    <w:rsid w:val="00D2384C"/>
    <w:rsid w:val="00D23DAF"/>
    <w:rsid w:val="00D24005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A33"/>
    <w:rsid w:val="00D31CD5"/>
    <w:rsid w:val="00D325D3"/>
    <w:rsid w:val="00D326FC"/>
    <w:rsid w:val="00D3275C"/>
    <w:rsid w:val="00D32A01"/>
    <w:rsid w:val="00D331C6"/>
    <w:rsid w:val="00D33C21"/>
    <w:rsid w:val="00D33CCE"/>
    <w:rsid w:val="00D34177"/>
    <w:rsid w:val="00D348FD"/>
    <w:rsid w:val="00D3522A"/>
    <w:rsid w:val="00D3525D"/>
    <w:rsid w:val="00D361FE"/>
    <w:rsid w:val="00D36429"/>
    <w:rsid w:val="00D3698B"/>
    <w:rsid w:val="00D370FC"/>
    <w:rsid w:val="00D37EEF"/>
    <w:rsid w:val="00D402D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F8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369"/>
    <w:rsid w:val="00D763E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D8B"/>
    <w:rsid w:val="00D93EC2"/>
    <w:rsid w:val="00D94107"/>
    <w:rsid w:val="00D9420C"/>
    <w:rsid w:val="00D9447F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875"/>
    <w:rsid w:val="00DA6DAA"/>
    <w:rsid w:val="00DB0052"/>
    <w:rsid w:val="00DB0437"/>
    <w:rsid w:val="00DB0452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F59"/>
    <w:rsid w:val="00DE1F97"/>
    <w:rsid w:val="00DE24DF"/>
    <w:rsid w:val="00DE24E5"/>
    <w:rsid w:val="00DE26DC"/>
    <w:rsid w:val="00DE2B78"/>
    <w:rsid w:val="00DE32DE"/>
    <w:rsid w:val="00DE40E6"/>
    <w:rsid w:val="00DE427B"/>
    <w:rsid w:val="00DE4E4C"/>
    <w:rsid w:val="00DE515B"/>
    <w:rsid w:val="00DE5D20"/>
    <w:rsid w:val="00DE5D43"/>
    <w:rsid w:val="00DE6050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DD4"/>
    <w:rsid w:val="00DF2196"/>
    <w:rsid w:val="00DF2843"/>
    <w:rsid w:val="00DF296E"/>
    <w:rsid w:val="00DF29BF"/>
    <w:rsid w:val="00DF2C46"/>
    <w:rsid w:val="00DF3B06"/>
    <w:rsid w:val="00DF4557"/>
    <w:rsid w:val="00DF4E21"/>
    <w:rsid w:val="00DF54E1"/>
    <w:rsid w:val="00DF6437"/>
    <w:rsid w:val="00DF648F"/>
    <w:rsid w:val="00DF6838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C26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A21"/>
    <w:rsid w:val="00E16B8D"/>
    <w:rsid w:val="00E17539"/>
    <w:rsid w:val="00E1754E"/>
    <w:rsid w:val="00E17861"/>
    <w:rsid w:val="00E20153"/>
    <w:rsid w:val="00E202F2"/>
    <w:rsid w:val="00E20581"/>
    <w:rsid w:val="00E20BE5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1BEE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C1"/>
    <w:rsid w:val="00E664EF"/>
    <w:rsid w:val="00E66C94"/>
    <w:rsid w:val="00E6710B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53DD"/>
    <w:rsid w:val="00E7564A"/>
    <w:rsid w:val="00E75D93"/>
    <w:rsid w:val="00E765F9"/>
    <w:rsid w:val="00E77016"/>
    <w:rsid w:val="00E77710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0B8"/>
    <w:rsid w:val="00E824C1"/>
    <w:rsid w:val="00E824D0"/>
    <w:rsid w:val="00E82709"/>
    <w:rsid w:val="00E82882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3E3E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995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FB"/>
    <w:rsid w:val="00EA3165"/>
    <w:rsid w:val="00EA3369"/>
    <w:rsid w:val="00EA356D"/>
    <w:rsid w:val="00EA36E6"/>
    <w:rsid w:val="00EA38B6"/>
    <w:rsid w:val="00EA390E"/>
    <w:rsid w:val="00EA3D84"/>
    <w:rsid w:val="00EA46F1"/>
    <w:rsid w:val="00EA536B"/>
    <w:rsid w:val="00EA598A"/>
    <w:rsid w:val="00EA5DD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44F"/>
    <w:rsid w:val="00ED7B9F"/>
    <w:rsid w:val="00ED7DA3"/>
    <w:rsid w:val="00ED7F33"/>
    <w:rsid w:val="00EE00B0"/>
    <w:rsid w:val="00EE0D09"/>
    <w:rsid w:val="00EE1BFA"/>
    <w:rsid w:val="00EE1FF3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1A1"/>
    <w:rsid w:val="00F1165B"/>
    <w:rsid w:val="00F11955"/>
    <w:rsid w:val="00F121B0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39"/>
    <w:rsid w:val="00F252CD"/>
    <w:rsid w:val="00F25C35"/>
    <w:rsid w:val="00F25C80"/>
    <w:rsid w:val="00F25D98"/>
    <w:rsid w:val="00F266A2"/>
    <w:rsid w:val="00F26729"/>
    <w:rsid w:val="00F26A1A"/>
    <w:rsid w:val="00F26D15"/>
    <w:rsid w:val="00F26EF7"/>
    <w:rsid w:val="00F270FC"/>
    <w:rsid w:val="00F27A9C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B6A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C1"/>
    <w:rsid w:val="00F92B3D"/>
    <w:rsid w:val="00F92C21"/>
    <w:rsid w:val="00F92D75"/>
    <w:rsid w:val="00F93444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3B1A"/>
    <w:rsid w:val="00FB463B"/>
    <w:rsid w:val="00FB4896"/>
    <w:rsid w:val="00FB490A"/>
    <w:rsid w:val="00FB494E"/>
    <w:rsid w:val="00FB4DAF"/>
    <w:rsid w:val="00FB4F04"/>
    <w:rsid w:val="00FB54F6"/>
    <w:rsid w:val="00FB582F"/>
    <w:rsid w:val="00FB6386"/>
    <w:rsid w:val="00FB6E25"/>
    <w:rsid w:val="00FB728C"/>
    <w:rsid w:val="00FB7791"/>
    <w:rsid w:val="00FB7A26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97D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368"/>
    <w:rsid w:val="00FE6D69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68F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 w:eastAsia="en-US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68F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 w:eastAsia="en-US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776C9-4783-4C71-9FF1-F4F0CE4E1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934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2015-10-30T16:26:00Z</dcterms:created>
  <dcterms:modified xsi:type="dcterms:W3CDTF">2015-11-06T13:23:00Z</dcterms:modified>
</cp:coreProperties>
</file>